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D1" w:rsidRDefault="000E759F">
      <w:pPr>
        <w:pStyle w:val="a3"/>
        <w:spacing w:before="82" w:line="207" w:lineRule="exact"/>
        <w:ind w:left="3194" w:right="3213"/>
        <w:jc w:val="center"/>
      </w:pPr>
      <w:r>
        <w:t>СООБЩЕНИЕ О СУЩЕСТВЕННОМ ФАКТЕ</w:t>
      </w:r>
    </w:p>
    <w:p w:rsidR="009674D1" w:rsidRDefault="000E759F">
      <w:pPr>
        <w:pStyle w:val="a3"/>
        <w:ind w:left="427" w:right="418" w:firstLine="528"/>
      </w:pPr>
      <w:r>
        <w:t>«Сведения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w:t>
      </w:r>
    </w:p>
    <w:p w:rsidR="009674D1" w:rsidRDefault="000E759F">
      <w:pPr>
        <w:pStyle w:val="a3"/>
        <w:spacing w:before="1"/>
        <w:ind w:left="4088"/>
      </w:pPr>
      <w:r>
        <w:t>указанного эмитента»</w:t>
      </w:r>
    </w:p>
    <w:p w:rsidR="009674D1" w:rsidRDefault="009674D1">
      <w:pPr>
        <w:spacing w:before="6" w:after="1"/>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962"/>
      </w:tblGrid>
      <w:tr w:rsidR="009674D1">
        <w:trPr>
          <w:trHeight w:val="252"/>
        </w:trPr>
        <w:tc>
          <w:tcPr>
            <w:tcW w:w="9926" w:type="dxa"/>
            <w:gridSpan w:val="2"/>
          </w:tcPr>
          <w:p w:rsidR="009674D1" w:rsidRDefault="000E759F">
            <w:pPr>
              <w:pStyle w:val="TableParagraph"/>
              <w:spacing w:line="232" w:lineRule="exact"/>
              <w:ind w:left="3965"/>
            </w:pPr>
            <w:r>
              <w:t>1. Общие сведения</w:t>
            </w:r>
          </w:p>
        </w:tc>
      </w:tr>
      <w:tr w:rsidR="009674D1">
        <w:trPr>
          <w:trHeight w:val="208"/>
        </w:trPr>
        <w:tc>
          <w:tcPr>
            <w:tcW w:w="4964" w:type="dxa"/>
          </w:tcPr>
          <w:p w:rsidR="009674D1" w:rsidRDefault="000E759F">
            <w:pPr>
              <w:pStyle w:val="TableParagraph"/>
              <w:spacing w:line="188" w:lineRule="exact"/>
              <w:ind w:left="86"/>
              <w:rPr>
                <w:sz w:val="18"/>
              </w:rPr>
            </w:pPr>
            <w:r>
              <w:rPr>
                <w:sz w:val="18"/>
              </w:rPr>
              <w:t>1.1. Полное фирменное наименование эмитента</w:t>
            </w:r>
          </w:p>
        </w:tc>
        <w:tc>
          <w:tcPr>
            <w:tcW w:w="4962" w:type="dxa"/>
          </w:tcPr>
          <w:p w:rsidR="009674D1" w:rsidRDefault="005B1E7B">
            <w:pPr>
              <w:pStyle w:val="TableParagraph"/>
              <w:spacing w:line="188" w:lineRule="exact"/>
              <w:rPr>
                <w:b/>
                <w:i/>
                <w:sz w:val="18"/>
              </w:rPr>
            </w:pPr>
            <w:r w:rsidRPr="005B1E7B">
              <w:rPr>
                <w:b/>
                <w:i/>
                <w:sz w:val="18"/>
              </w:rPr>
              <w:t>Общество с ограниченной ответственностью «Каскад»</w:t>
            </w:r>
          </w:p>
        </w:tc>
      </w:tr>
      <w:tr w:rsidR="009674D1">
        <w:trPr>
          <w:trHeight w:val="206"/>
        </w:trPr>
        <w:tc>
          <w:tcPr>
            <w:tcW w:w="4964" w:type="dxa"/>
          </w:tcPr>
          <w:p w:rsidR="009674D1" w:rsidRDefault="000E759F">
            <w:pPr>
              <w:pStyle w:val="TableParagraph"/>
              <w:spacing w:line="186" w:lineRule="exact"/>
              <w:ind w:left="86"/>
              <w:rPr>
                <w:sz w:val="18"/>
              </w:rPr>
            </w:pPr>
            <w:r>
              <w:rPr>
                <w:sz w:val="18"/>
              </w:rPr>
              <w:t>1.2. Сокращенное фирменное наименование эмитента</w:t>
            </w:r>
          </w:p>
        </w:tc>
        <w:tc>
          <w:tcPr>
            <w:tcW w:w="4962" w:type="dxa"/>
          </w:tcPr>
          <w:p w:rsidR="009674D1" w:rsidRDefault="005B1E7B">
            <w:pPr>
              <w:pStyle w:val="TableParagraph"/>
              <w:spacing w:line="186" w:lineRule="exact"/>
              <w:rPr>
                <w:b/>
                <w:i/>
                <w:sz w:val="18"/>
              </w:rPr>
            </w:pPr>
            <w:r w:rsidRPr="005B1E7B">
              <w:rPr>
                <w:b/>
                <w:i/>
                <w:sz w:val="18"/>
              </w:rPr>
              <w:t>ООО «Каскад»</w:t>
            </w:r>
          </w:p>
        </w:tc>
      </w:tr>
      <w:tr w:rsidR="009674D1">
        <w:trPr>
          <w:trHeight w:val="414"/>
        </w:trPr>
        <w:tc>
          <w:tcPr>
            <w:tcW w:w="4964" w:type="dxa"/>
          </w:tcPr>
          <w:p w:rsidR="009674D1" w:rsidRDefault="000E759F">
            <w:pPr>
              <w:pStyle w:val="TableParagraph"/>
              <w:ind w:left="86"/>
              <w:rPr>
                <w:sz w:val="18"/>
              </w:rPr>
            </w:pPr>
            <w:r>
              <w:rPr>
                <w:sz w:val="18"/>
              </w:rPr>
              <w:t>1.3. Место нахождения эмитента</w:t>
            </w:r>
          </w:p>
        </w:tc>
        <w:tc>
          <w:tcPr>
            <w:tcW w:w="4962" w:type="dxa"/>
          </w:tcPr>
          <w:p w:rsidR="009674D1" w:rsidRDefault="005B1E7B">
            <w:pPr>
              <w:pStyle w:val="TableParagraph"/>
              <w:ind w:right="383"/>
              <w:rPr>
                <w:b/>
                <w:i/>
                <w:sz w:val="18"/>
              </w:rPr>
            </w:pPr>
            <w:r w:rsidRPr="005B1E7B">
              <w:rPr>
                <w:b/>
                <w:i/>
                <w:sz w:val="18"/>
              </w:rPr>
              <w:t>РФ, г. Москва</w:t>
            </w:r>
          </w:p>
        </w:tc>
      </w:tr>
      <w:tr w:rsidR="009674D1">
        <w:trPr>
          <w:trHeight w:val="206"/>
        </w:trPr>
        <w:tc>
          <w:tcPr>
            <w:tcW w:w="4964" w:type="dxa"/>
          </w:tcPr>
          <w:p w:rsidR="009674D1" w:rsidRDefault="000E759F">
            <w:pPr>
              <w:pStyle w:val="TableParagraph"/>
              <w:spacing w:line="186" w:lineRule="exact"/>
              <w:ind w:left="86"/>
              <w:rPr>
                <w:sz w:val="18"/>
              </w:rPr>
            </w:pPr>
            <w:r>
              <w:rPr>
                <w:sz w:val="18"/>
              </w:rPr>
              <w:t>1.4. ОГРН эмитента</w:t>
            </w:r>
          </w:p>
        </w:tc>
        <w:tc>
          <w:tcPr>
            <w:tcW w:w="4962" w:type="dxa"/>
          </w:tcPr>
          <w:p w:rsidR="009674D1" w:rsidRDefault="005B1E7B">
            <w:pPr>
              <w:pStyle w:val="TableParagraph"/>
              <w:spacing w:line="186" w:lineRule="exact"/>
              <w:rPr>
                <w:b/>
                <w:i/>
                <w:sz w:val="18"/>
              </w:rPr>
            </w:pPr>
            <w:r w:rsidRPr="005B1E7B">
              <w:rPr>
                <w:b/>
                <w:i/>
                <w:sz w:val="18"/>
              </w:rPr>
              <w:t>1116164001403</w:t>
            </w:r>
          </w:p>
        </w:tc>
      </w:tr>
      <w:tr w:rsidR="009674D1">
        <w:trPr>
          <w:trHeight w:val="205"/>
        </w:trPr>
        <w:tc>
          <w:tcPr>
            <w:tcW w:w="4964" w:type="dxa"/>
          </w:tcPr>
          <w:p w:rsidR="009674D1" w:rsidRDefault="000E759F">
            <w:pPr>
              <w:pStyle w:val="TableParagraph"/>
              <w:spacing w:line="186" w:lineRule="exact"/>
              <w:ind w:left="86"/>
              <w:rPr>
                <w:sz w:val="18"/>
              </w:rPr>
            </w:pPr>
            <w:r>
              <w:rPr>
                <w:sz w:val="18"/>
              </w:rPr>
              <w:t>1.5. ИНН эмитента</w:t>
            </w:r>
          </w:p>
        </w:tc>
        <w:tc>
          <w:tcPr>
            <w:tcW w:w="4962" w:type="dxa"/>
          </w:tcPr>
          <w:p w:rsidR="009674D1" w:rsidRDefault="005B1E7B">
            <w:pPr>
              <w:pStyle w:val="TableParagraph"/>
              <w:spacing w:line="186" w:lineRule="exact"/>
              <w:rPr>
                <w:b/>
                <w:i/>
                <w:sz w:val="18"/>
              </w:rPr>
            </w:pPr>
            <w:r w:rsidRPr="005B1E7B">
              <w:rPr>
                <w:b/>
                <w:i/>
                <w:sz w:val="18"/>
              </w:rPr>
              <w:t>6164302675</w:t>
            </w:r>
          </w:p>
        </w:tc>
      </w:tr>
      <w:tr w:rsidR="009674D1">
        <w:trPr>
          <w:trHeight w:val="414"/>
        </w:trPr>
        <w:tc>
          <w:tcPr>
            <w:tcW w:w="4964" w:type="dxa"/>
          </w:tcPr>
          <w:p w:rsidR="009674D1" w:rsidRDefault="000E759F">
            <w:pPr>
              <w:pStyle w:val="TableParagraph"/>
              <w:tabs>
                <w:tab w:val="left" w:pos="1857"/>
                <w:tab w:val="left" w:pos="2536"/>
                <w:tab w:val="left" w:pos="3764"/>
              </w:tabs>
              <w:spacing w:before="5"/>
              <w:ind w:left="86" w:right="75"/>
              <w:rPr>
                <w:sz w:val="18"/>
              </w:rPr>
            </w:pPr>
            <w:r>
              <w:rPr>
                <w:sz w:val="18"/>
              </w:rPr>
              <w:t>1.6.</w:t>
            </w:r>
            <w:r>
              <w:rPr>
                <w:spacing w:val="-1"/>
                <w:sz w:val="18"/>
              </w:rPr>
              <w:t xml:space="preserve"> </w:t>
            </w:r>
            <w:r>
              <w:rPr>
                <w:sz w:val="18"/>
              </w:rPr>
              <w:t>Уникальный</w:t>
            </w:r>
            <w:r>
              <w:rPr>
                <w:sz w:val="18"/>
              </w:rPr>
              <w:tab/>
              <w:t>код</w:t>
            </w:r>
            <w:r>
              <w:rPr>
                <w:sz w:val="18"/>
              </w:rPr>
              <w:tab/>
              <w:t>эмитента,</w:t>
            </w:r>
            <w:r>
              <w:rPr>
                <w:sz w:val="18"/>
              </w:rPr>
              <w:tab/>
            </w:r>
            <w:r>
              <w:rPr>
                <w:spacing w:val="-3"/>
                <w:sz w:val="18"/>
              </w:rPr>
              <w:t xml:space="preserve">присвоенный </w:t>
            </w:r>
            <w:r>
              <w:rPr>
                <w:sz w:val="18"/>
              </w:rPr>
              <w:t>регистрирующим</w:t>
            </w:r>
            <w:r>
              <w:rPr>
                <w:spacing w:val="-2"/>
                <w:sz w:val="18"/>
              </w:rPr>
              <w:t xml:space="preserve"> </w:t>
            </w:r>
            <w:r>
              <w:rPr>
                <w:sz w:val="18"/>
              </w:rPr>
              <w:t>органом</w:t>
            </w:r>
          </w:p>
        </w:tc>
        <w:tc>
          <w:tcPr>
            <w:tcW w:w="4962" w:type="dxa"/>
          </w:tcPr>
          <w:p w:rsidR="009674D1" w:rsidRDefault="005B1E7B">
            <w:pPr>
              <w:pStyle w:val="TableParagraph"/>
              <w:rPr>
                <w:b/>
                <w:i/>
                <w:sz w:val="18"/>
              </w:rPr>
            </w:pPr>
            <w:r w:rsidRPr="005B1E7B">
              <w:rPr>
                <w:b/>
                <w:i/>
                <w:sz w:val="18"/>
              </w:rPr>
              <w:t>00453-R</w:t>
            </w:r>
          </w:p>
        </w:tc>
      </w:tr>
      <w:tr w:rsidR="009674D1">
        <w:trPr>
          <w:trHeight w:val="412"/>
        </w:trPr>
        <w:tc>
          <w:tcPr>
            <w:tcW w:w="4964" w:type="dxa"/>
          </w:tcPr>
          <w:p w:rsidR="009674D1" w:rsidRDefault="000E759F">
            <w:pPr>
              <w:pStyle w:val="TableParagraph"/>
              <w:spacing w:line="204" w:lineRule="exact"/>
              <w:ind w:left="86"/>
              <w:rPr>
                <w:sz w:val="18"/>
              </w:rPr>
            </w:pPr>
            <w:r>
              <w:rPr>
                <w:sz w:val="18"/>
              </w:rPr>
              <w:t>1.7. Адрес страницы в сети Интернет, используемой</w:t>
            </w:r>
          </w:p>
          <w:p w:rsidR="009674D1" w:rsidRDefault="000E759F">
            <w:pPr>
              <w:pStyle w:val="TableParagraph"/>
              <w:spacing w:before="2" w:line="187" w:lineRule="exact"/>
              <w:ind w:left="86"/>
              <w:rPr>
                <w:sz w:val="18"/>
              </w:rPr>
            </w:pPr>
            <w:r>
              <w:rPr>
                <w:sz w:val="18"/>
              </w:rPr>
              <w:t>эмитентом для раскрытия информации</w:t>
            </w:r>
          </w:p>
        </w:tc>
        <w:tc>
          <w:tcPr>
            <w:tcW w:w="4962" w:type="dxa"/>
          </w:tcPr>
          <w:p w:rsidR="009674D1" w:rsidRDefault="005920F4">
            <w:pPr>
              <w:pStyle w:val="TableParagraph"/>
              <w:spacing w:before="2" w:line="189" w:lineRule="exact"/>
              <w:rPr>
                <w:b/>
                <w:i/>
                <w:sz w:val="18"/>
              </w:rPr>
            </w:pPr>
            <w:hyperlink r:id="rId7" w:history="1">
              <w:r w:rsidR="005B1E7B" w:rsidRPr="00A6080D">
                <w:rPr>
                  <w:rStyle w:val="a5"/>
                  <w:b/>
                  <w:i/>
                  <w:sz w:val="18"/>
                </w:rPr>
                <w:t>https://www.e-disclosure.ru/portal/company.aspx?id=37683</w:t>
              </w:r>
            </w:hyperlink>
          </w:p>
          <w:p w:rsidR="005B1E7B" w:rsidRDefault="005B1E7B">
            <w:pPr>
              <w:pStyle w:val="TableParagraph"/>
              <w:spacing w:before="2" w:line="189" w:lineRule="exact"/>
              <w:rPr>
                <w:b/>
                <w:i/>
                <w:sz w:val="18"/>
              </w:rPr>
            </w:pPr>
          </w:p>
        </w:tc>
      </w:tr>
    </w:tbl>
    <w:p w:rsidR="009674D1" w:rsidRDefault="009674D1">
      <w:pPr>
        <w:spacing w:before="10" w:after="1"/>
        <w:rPr>
          <w:b/>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9674D1">
        <w:trPr>
          <w:trHeight w:val="208"/>
        </w:trPr>
        <w:tc>
          <w:tcPr>
            <w:tcW w:w="9926" w:type="dxa"/>
          </w:tcPr>
          <w:p w:rsidR="009674D1" w:rsidRDefault="000E759F">
            <w:pPr>
              <w:pStyle w:val="TableParagraph"/>
              <w:spacing w:before="1" w:line="187" w:lineRule="exact"/>
              <w:ind w:left="3840"/>
              <w:rPr>
                <w:sz w:val="18"/>
              </w:rPr>
            </w:pPr>
            <w:r>
              <w:rPr>
                <w:sz w:val="18"/>
              </w:rPr>
              <w:t>2. Содержание сообщения</w:t>
            </w:r>
          </w:p>
        </w:tc>
      </w:tr>
      <w:tr w:rsidR="009674D1">
        <w:trPr>
          <w:trHeight w:val="412"/>
        </w:trPr>
        <w:tc>
          <w:tcPr>
            <w:tcW w:w="9926" w:type="dxa"/>
          </w:tcPr>
          <w:p w:rsidR="009674D1" w:rsidRDefault="000E759F">
            <w:pPr>
              <w:pStyle w:val="TableParagraph"/>
              <w:spacing w:before="3"/>
              <w:ind w:left="4064" w:hanging="3880"/>
              <w:rPr>
                <w:sz w:val="18"/>
              </w:rPr>
            </w:pPr>
            <w:r>
              <w:rPr>
                <w:sz w:val="18"/>
              </w:rPr>
              <w:t>о заключении эмитентом договора, предусматривающего обязанность приобретать эмиссионные ценные бумаги указанного эмитента.</w:t>
            </w:r>
          </w:p>
        </w:tc>
      </w:tr>
      <w:tr w:rsidR="009674D1">
        <w:trPr>
          <w:trHeight w:val="10774"/>
        </w:trPr>
        <w:tc>
          <w:tcPr>
            <w:tcW w:w="9926" w:type="dxa"/>
          </w:tcPr>
          <w:p w:rsidR="009674D1" w:rsidRPr="005920F4" w:rsidRDefault="005920F4" w:rsidP="005B1E7B">
            <w:pPr>
              <w:pStyle w:val="TableParagraph"/>
              <w:tabs>
                <w:tab w:val="left" w:pos="524"/>
              </w:tabs>
              <w:spacing w:before="118" w:line="240" w:lineRule="auto"/>
              <w:ind w:left="141" w:right="152"/>
              <w:jc w:val="both"/>
              <w:rPr>
                <w:b/>
                <w:sz w:val="18"/>
              </w:rPr>
            </w:pPr>
            <w:r w:rsidRPr="005920F4">
              <w:rPr>
                <w:sz w:val="18"/>
              </w:rPr>
              <w:t xml:space="preserve">2.1. </w:t>
            </w:r>
            <w:r w:rsidR="000E759F" w:rsidRPr="005920F4">
              <w:rPr>
                <w:sz w:val="18"/>
              </w:rPr>
              <w:t xml:space="preserve">Вид, категория (тип) и иные идентификационные признаки ценных бумаг эмитента, в отношении которых эмитентом заключен договор (договоры), предусматривающий (предусматривающие) обязанность эмитента по их приобретению: </w:t>
            </w:r>
            <w:r w:rsidR="005B1E7B" w:rsidRPr="005920F4">
              <w:rPr>
                <w:b/>
                <w:sz w:val="18"/>
              </w:rPr>
              <w:t>Коммерческие облигации документарные на предъявителя с обязательным централизованным хранением серии КО-01 неконвертируемые процентные со сроком погашения в 1092-й (одна тысяча девяносто второй) день с даты начала размещения номинальной стоимостью 1 000 (одна тысяча) рублей каждая в количестве 50 000 (пятьдесят тысяч) штук, размещаемые путем закрытой подписки.</w:t>
            </w:r>
            <w:r>
              <w:rPr>
                <w:b/>
                <w:sz w:val="18"/>
              </w:rPr>
              <w:t xml:space="preserve"> </w:t>
            </w:r>
            <w:bookmarkStart w:id="0" w:name="_GoBack"/>
            <w:bookmarkEnd w:id="0"/>
            <w:r w:rsidR="005B1E7B" w:rsidRPr="005920F4">
              <w:rPr>
                <w:b/>
                <w:sz w:val="18"/>
              </w:rPr>
              <w:t>Международный код (номер) идентификации ценных бумаг (ISIN): RU000A1007J6</w:t>
            </w:r>
          </w:p>
          <w:p w:rsidR="005B1E7B" w:rsidRPr="005920F4" w:rsidRDefault="005920F4" w:rsidP="005B1E7B">
            <w:pPr>
              <w:pStyle w:val="TableParagraph"/>
              <w:tabs>
                <w:tab w:val="left" w:pos="524"/>
              </w:tabs>
              <w:spacing w:before="118" w:line="240" w:lineRule="auto"/>
              <w:ind w:left="141" w:right="152"/>
              <w:jc w:val="both"/>
              <w:rPr>
                <w:b/>
                <w:sz w:val="18"/>
              </w:rPr>
            </w:pPr>
            <w:r w:rsidRPr="005920F4">
              <w:rPr>
                <w:b/>
                <w:sz w:val="18"/>
              </w:rPr>
              <w:t xml:space="preserve">2.2. </w:t>
            </w:r>
            <w:r w:rsidR="005B1E7B" w:rsidRPr="005920F4">
              <w:rPr>
                <w:b/>
                <w:sz w:val="18"/>
              </w:rPr>
              <w:t>Идентификационный номер, присвоенный выпуску (дополнительному выпуску) ценных бумаг и дата его присвоения: идентификационный номер 4CDE-01-00453-R от 18 марта 2019 года.</w:t>
            </w:r>
          </w:p>
          <w:p w:rsidR="009674D1" w:rsidRPr="005920F4" w:rsidRDefault="005B1E7B" w:rsidP="005B1E7B">
            <w:pPr>
              <w:pStyle w:val="TableParagraph"/>
              <w:tabs>
                <w:tab w:val="left" w:pos="529"/>
              </w:tabs>
              <w:spacing w:before="121" w:line="240" w:lineRule="auto"/>
              <w:ind w:left="141" w:right="151"/>
              <w:jc w:val="both"/>
              <w:rPr>
                <w:b/>
                <w:sz w:val="18"/>
              </w:rPr>
            </w:pPr>
            <w:r w:rsidRPr="005920F4">
              <w:rPr>
                <w:sz w:val="18"/>
              </w:rPr>
              <w:t xml:space="preserve">2.3. </w:t>
            </w:r>
            <w:r w:rsidR="000E759F" w:rsidRPr="005920F4">
              <w:rPr>
                <w:sz w:val="18"/>
              </w:rPr>
              <w:t xml:space="preserve">Решение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 </w:t>
            </w:r>
            <w:r w:rsidR="000E759F" w:rsidRPr="005920F4">
              <w:rPr>
                <w:b/>
                <w:sz w:val="18"/>
              </w:rPr>
              <w:t xml:space="preserve">Приобретение осуществлялось в соответствии с требованиями Решения о выпуске ценных бумаг, утвержденного решением </w:t>
            </w:r>
            <w:r w:rsidRPr="005920F4">
              <w:rPr>
                <w:b/>
                <w:sz w:val="18"/>
              </w:rPr>
              <w:t>Общего собрания участников ООО «Каскад»</w:t>
            </w:r>
            <w:r w:rsidR="000E759F" w:rsidRPr="005920F4">
              <w:rPr>
                <w:b/>
                <w:sz w:val="18"/>
              </w:rPr>
              <w:t xml:space="preserve">, Протокол от </w:t>
            </w:r>
            <w:r w:rsidRPr="005920F4">
              <w:rPr>
                <w:b/>
                <w:sz w:val="18"/>
              </w:rPr>
              <w:t>25.02.2019 г. №2019/1</w:t>
            </w:r>
            <w:r w:rsidR="000E759F" w:rsidRPr="005920F4">
              <w:rPr>
                <w:b/>
                <w:sz w:val="18"/>
              </w:rPr>
              <w:t>.</w:t>
            </w:r>
          </w:p>
          <w:p w:rsidR="009674D1" w:rsidRPr="005920F4" w:rsidRDefault="005B1E7B" w:rsidP="005B1E7B">
            <w:pPr>
              <w:pStyle w:val="TableParagraph"/>
              <w:tabs>
                <w:tab w:val="left" w:pos="517"/>
              </w:tabs>
              <w:spacing w:before="120" w:line="240" w:lineRule="auto"/>
              <w:ind w:left="141" w:right="149"/>
              <w:jc w:val="both"/>
              <w:rPr>
                <w:b/>
                <w:sz w:val="18"/>
              </w:rPr>
            </w:pPr>
            <w:r w:rsidRPr="005920F4">
              <w:rPr>
                <w:sz w:val="18"/>
              </w:rPr>
              <w:t>2.</w:t>
            </w:r>
            <w:r w:rsidR="00826E37" w:rsidRPr="005920F4">
              <w:rPr>
                <w:sz w:val="18"/>
              </w:rPr>
              <w:t>4</w:t>
            </w:r>
            <w:r w:rsidRPr="005920F4">
              <w:rPr>
                <w:sz w:val="18"/>
              </w:rPr>
              <w:t xml:space="preserve">. </w:t>
            </w:r>
            <w:r w:rsidR="000E759F" w:rsidRPr="005920F4">
              <w:rPr>
                <w:sz w:val="18"/>
              </w:rPr>
              <w:t xml:space="preserve">Содержание решения уполномоченного органа управления эмитента о приобретении его ценных бумаг, на основании которого эмитентом заключен договор (договоры), предусматривающий (предусматривающие) обязанность эмитента по приобретению его ценных бумаг: </w:t>
            </w:r>
            <w:r w:rsidR="000E759F" w:rsidRPr="005920F4">
              <w:rPr>
                <w:b/>
                <w:sz w:val="18"/>
              </w:rPr>
              <w:t>в соответствии с п. 10.1. Решения о выпуске ценных бумаг «</w:t>
            </w:r>
            <w:r w:rsidRPr="005920F4">
              <w:rPr>
                <w:b/>
                <w:sz w:val="18"/>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r w:rsidR="000E759F" w:rsidRPr="005920F4">
              <w:rPr>
                <w:b/>
                <w:sz w:val="18"/>
              </w:rPr>
              <w:t xml:space="preserve">. Процентные ставки по купонам с </w:t>
            </w:r>
            <w:r w:rsidRPr="005920F4">
              <w:rPr>
                <w:b/>
                <w:sz w:val="18"/>
              </w:rPr>
              <w:t>5</w:t>
            </w:r>
            <w:r w:rsidR="000E759F" w:rsidRPr="005920F4">
              <w:rPr>
                <w:b/>
                <w:sz w:val="18"/>
              </w:rPr>
              <w:t xml:space="preserve">-го по </w:t>
            </w:r>
            <w:r w:rsidRPr="005920F4">
              <w:rPr>
                <w:b/>
                <w:sz w:val="18"/>
              </w:rPr>
              <w:t>6</w:t>
            </w:r>
            <w:r w:rsidR="000E759F" w:rsidRPr="005920F4">
              <w:rPr>
                <w:b/>
                <w:sz w:val="18"/>
              </w:rPr>
              <w:t xml:space="preserve">-й по Биржевым облигациям были установлены </w:t>
            </w:r>
            <w:r w:rsidRPr="005920F4">
              <w:rPr>
                <w:b/>
                <w:sz w:val="18"/>
              </w:rPr>
              <w:t>Приказом</w:t>
            </w:r>
            <w:r w:rsidR="000E759F" w:rsidRPr="005920F4">
              <w:rPr>
                <w:b/>
                <w:sz w:val="18"/>
              </w:rPr>
              <w:t xml:space="preserve"> Единоличного исполнительного органа </w:t>
            </w:r>
            <w:r w:rsidRPr="005920F4">
              <w:rPr>
                <w:b/>
                <w:sz w:val="18"/>
              </w:rPr>
              <w:t>17.03.2020</w:t>
            </w:r>
            <w:r w:rsidR="000E759F" w:rsidRPr="005920F4">
              <w:rPr>
                <w:b/>
                <w:sz w:val="18"/>
              </w:rPr>
              <w:t xml:space="preserve"> (Приказ №</w:t>
            </w:r>
            <w:r w:rsidRPr="005920F4">
              <w:rPr>
                <w:b/>
                <w:sz w:val="18"/>
              </w:rPr>
              <w:t>0317001КСД от 17.03.2020 г</w:t>
            </w:r>
            <w:r w:rsidR="000E759F" w:rsidRPr="005920F4">
              <w:rPr>
                <w:b/>
                <w:sz w:val="18"/>
              </w:rPr>
              <w:t xml:space="preserve">.) в размере </w:t>
            </w:r>
            <w:r w:rsidRPr="005920F4">
              <w:rPr>
                <w:b/>
                <w:sz w:val="18"/>
              </w:rPr>
              <w:t>22</w:t>
            </w:r>
            <w:r w:rsidR="000E759F" w:rsidRPr="005920F4">
              <w:rPr>
                <w:b/>
                <w:sz w:val="18"/>
              </w:rPr>
              <w:t xml:space="preserve">% годовых. Таким образом, у владельцев </w:t>
            </w:r>
            <w:r w:rsidRPr="005920F4">
              <w:rPr>
                <w:b/>
                <w:sz w:val="18"/>
              </w:rPr>
              <w:t>Коммерческих</w:t>
            </w:r>
            <w:r w:rsidR="000E759F" w:rsidRPr="005920F4">
              <w:rPr>
                <w:b/>
                <w:sz w:val="18"/>
              </w:rPr>
              <w:t xml:space="preserve"> облигаций возникло право требовать приобретения </w:t>
            </w:r>
            <w:r w:rsidRPr="005920F4">
              <w:rPr>
                <w:b/>
                <w:sz w:val="18"/>
              </w:rPr>
              <w:t xml:space="preserve">Коммерческих </w:t>
            </w:r>
            <w:r w:rsidR="000E759F" w:rsidRPr="005920F4">
              <w:rPr>
                <w:b/>
                <w:sz w:val="18"/>
              </w:rPr>
              <w:t>облигаций в течение последних 5 рабочих дней 5-го купонного периода: с 2</w:t>
            </w:r>
            <w:r w:rsidR="00967F93" w:rsidRPr="005920F4">
              <w:rPr>
                <w:b/>
                <w:sz w:val="18"/>
              </w:rPr>
              <w:t>1</w:t>
            </w:r>
            <w:r w:rsidR="000E759F" w:rsidRPr="005920F4">
              <w:rPr>
                <w:b/>
                <w:sz w:val="18"/>
              </w:rPr>
              <w:t>.0</w:t>
            </w:r>
            <w:r w:rsidR="00967F93" w:rsidRPr="005920F4">
              <w:rPr>
                <w:b/>
                <w:sz w:val="18"/>
              </w:rPr>
              <w:t>3</w:t>
            </w:r>
            <w:r w:rsidR="000E759F" w:rsidRPr="005920F4">
              <w:rPr>
                <w:b/>
                <w:sz w:val="18"/>
              </w:rPr>
              <w:t>.20</w:t>
            </w:r>
            <w:r w:rsidR="00967F93" w:rsidRPr="005920F4">
              <w:rPr>
                <w:b/>
                <w:sz w:val="18"/>
              </w:rPr>
              <w:t>20 по 26</w:t>
            </w:r>
            <w:r w:rsidR="000E759F" w:rsidRPr="005920F4">
              <w:rPr>
                <w:b/>
                <w:sz w:val="18"/>
              </w:rPr>
              <w:t>.03.20</w:t>
            </w:r>
            <w:r w:rsidR="00967F93" w:rsidRPr="005920F4">
              <w:rPr>
                <w:b/>
                <w:sz w:val="18"/>
              </w:rPr>
              <w:t>20</w:t>
            </w:r>
            <w:r w:rsidR="000E759F" w:rsidRPr="005920F4">
              <w:rPr>
                <w:b/>
                <w:sz w:val="18"/>
              </w:rPr>
              <w:t xml:space="preserve"> включительно. Дата приобретения – 3-й</w:t>
            </w:r>
            <w:r w:rsidR="00601617" w:rsidRPr="005920F4">
              <w:rPr>
                <w:b/>
                <w:sz w:val="18"/>
              </w:rPr>
              <w:t xml:space="preserve"> рабочий день с даты окончания 4</w:t>
            </w:r>
            <w:r w:rsidR="000E759F" w:rsidRPr="005920F4">
              <w:rPr>
                <w:b/>
                <w:sz w:val="18"/>
              </w:rPr>
              <w:t>-го купонного периода</w:t>
            </w:r>
            <w:r w:rsidR="000E759F" w:rsidRPr="005920F4">
              <w:rPr>
                <w:b/>
                <w:spacing w:val="-1"/>
                <w:sz w:val="18"/>
              </w:rPr>
              <w:t xml:space="preserve"> </w:t>
            </w:r>
            <w:r w:rsidR="000E759F" w:rsidRPr="005920F4">
              <w:rPr>
                <w:b/>
                <w:sz w:val="18"/>
              </w:rPr>
              <w:t>(07.0</w:t>
            </w:r>
            <w:r w:rsidR="00C16E03" w:rsidRPr="005920F4">
              <w:rPr>
                <w:b/>
                <w:sz w:val="18"/>
              </w:rPr>
              <w:t>5</w:t>
            </w:r>
            <w:r w:rsidR="0066141F" w:rsidRPr="005920F4">
              <w:rPr>
                <w:b/>
                <w:sz w:val="18"/>
              </w:rPr>
              <w:t>.2020</w:t>
            </w:r>
            <w:r w:rsidR="000E759F" w:rsidRPr="005920F4">
              <w:rPr>
                <w:b/>
                <w:sz w:val="18"/>
              </w:rPr>
              <w:t>).</w:t>
            </w:r>
          </w:p>
          <w:p w:rsidR="009674D1" w:rsidRDefault="00826E37" w:rsidP="00FE57AE">
            <w:pPr>
              <w:pStyle w:val="TableParagraph"/>
              <w:tabs>
                <w:tab w:val="left" w:pos="552"/>
              </w:tabs>
              <w:spacing w:before="120" w:line="240" w:lineRule="auto"/>
              <w:ind w:left="141" w:right="152"/>
              <w:jc w:val="both"/>
              <w:rPr>
                <w:b/>
                <w:i/>
                <w:sz w:val="18"/>
              </w:rPr>
            </w:pPr>
            <w:r w:rsidRPr="005920F4">
              <w:rPr>
                <w:sz w:val="18"/>
              </w:rPr>
              <w:t>2.5</w:t>
            </w:r>
            <w:r w:rsidR="00FE57AE" w:rsidRPr="005920F4">
              <w:rPr>
                <w:sz w:val="18"/>
              </w:rPr>
              <w:t xml:space="preserve">. </w:t>
            </w:r>
            <w:r w:rsidR="000E759F" w:rsidRPr="005920F4">
              <w:rPr>
                <w:sz w:val="18"/>
              </w:rPr>
              <w:t>Дата заключения эмитентом дог</w:t>
            </w:r>
            <w:r w:rsidR="000E759F">
              <w:rPr>
                <w:sz w:val="18"/>
              </w:rPr>
              <w:t xml:space="preserve">овора (даты заключения эмитентом первого и последнего договоров), предусматривающего (предусматривающих) обязанность эмитента по приобретению его ценных бумаг: </w:t>
            </w:r>
            <w:r w:rsidR="00FE57AE" w:rsidRPr="00693804">
              <w:rPr>
                <w:b/>
                <w:sz w:val="18"/>
              </w:rPr>
              <w:t>22</w:t>
            </w:r>
            <w:r w:rsidR="000E759F" w:rsidRPr="00693804">
              <w:rPr>
                <w:b/>
                <w:sz w:val="18"/>
              </w:rPr>
              <w:t xml:space="preserve"> </w:t>
            </w:r>
            <w:r w:rsidR="00FE57AE" w:rsidRPr="00693804">
              <w:rPr>
                <w:b/>
                <w:sz w:val="18"/>
              </w:rPr>
              <w:t>мая 2020</w:t>
            </w:r>
            <w:r w:rsidR="000E759F" w:rsidRPr="00693804">
              <w:rPr>
                <w:b/>
                <w:spacing w:val="-1"/>
                <w:sz w:val="18"/>
              </w:rPr>
              <w:t xml:space="preserve"> </w:t>
            </w:r>
            <w:r w:rsidR="000E759F" w:rsidRPr="00693804">
              <w:rPr>
                <w:b/>
                <w:sz w:val="18"/>
              </w:rPr>
              <w:t>года.</w:t>
            </w:r>
          </w:p>
          <w:p w:rsidR="009674D1" w:rsidRDefault="00826E37" w:rsidP="003D29F0">
            <w:pPr>
              <w:pStyle w:val="TableParagraph"/>
              <w:tabs>
                <w:tab w:val="left" w:pos="549"/>
              </w:tabs>
              <w:spacing w:before="125"/>
              <w:ind w:left="141" w:right="157"/>
              <w:jc w:val="both"/>
              <w:rPr>
                <w:sz w:val="18"/>
              </w:rPr>
            </w:pPr>
            <w:r>
              <w:rPr>
                <w:sz w:val="18"/>
              </w:rPr>
              <w:t>2.6</w:t>
            </w:r>
            <w:r w:rsidR="003D29F0">
              <w:rPr>
                <w:sz w:val="18"/>
              </w:rPr>
              <w:t xml:space="preserve">. </w:t>
            </w:r>
            <w:r w:rsidR="000E759F">
              <w:rPr>
                <w:sz w:val="18"/>
              </w:rPr>
              <w:t>Количество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(заключенных)</w:t>
            </w:r>
            <w:r w:rsidR="000E759F">
              <w:rPr>
                <w:spacing w:val="48"/>
                <w:sz w:val="18"/>
              </w:rPr>
              <w:t xml:space="preserve"> </w:t>
            </w:r>
            <w:r w:rsidR="000E759F">
              <w:rPr>
                <w:sz w:val="18"/>
              </w:rPr>
              <w:t>эмитентом</w:t>
            </w:r>
          </w:p>
        </w:tc>
      </w:tr>
    </w:tbl>
    <w:p w:rsidR="009674D1" w:rsidRDefault="009674D1">
      <w:pPr>
        <w:spacing w:line="206" w:lineRule="exact"/>
        <w:jc w:val="both"/>
        <w:rPr>
          <w:sz w:val="18"/>
        </w:rPr>
        <w:sectPr w:rsidR="009674D1">
          <w:footerReference w:type="default" r:id="rId8"/>
          <w:type w:val="continuous"/>
          <w:pgSz w:w="11910" w:h="16840"/>
          <w:pgMar w:top="460" w:right="720" w:bottom="620" w:left="1020" w:header="720" w:footer="422" w:gutter="0"/>
          <w:pgNumType w:start="1"/>
          <w:cols w:space="720"/>
        </w:sectPr>
      </w:pPr>
    </w:p>
    <w:p w:rsidR="009674D1" w:rsidRDefault="000E759F">
      <w:pPr>
        <w:ind w:left="107"/>
        <w:rPr>
          <w:sz w:val="20"/>
        </w:rPr>
      </w:pPr>
      <w:r>
        <w:rPr>
          <w:noProof/>
          <w:lang w:bidi="ar-SA"/>
        </w:rPr>
        <w:lastRenderedPageBreak/>
        <mc:AlternateContent>
          <mc:Choice Requires="wps">
            <w:drawing>
              <wp:anchor distT="0" distB="0" distL="114300" distR="114300" simplePos="0" relativeHeight="251666432" behindDoc="0" locked="0" layoutInCell="1" allowOverlap="1">
                <wp:simplePos x="0" y="0"/>
                <wp:positionH relativeFrom="page">
                  <wp:posOffset>3811905</wp:posOffset>
                </wp:positionH>
                <wp:positionV relativeFrom="page">
                  <wp:posOffset>2953385</wp:posOffset>
                </wp:positionV>
                <wp:extent cx="101663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6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28FFF" id="Line 2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0.15pt,232.55pt" to="380.2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hR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" strokeweight=".20003mm">
                <w10:wrap anchorx="page" anchory="page"/>
              </v:line>
            </w:pict>
          </mc:Fallback>
        </mc:AlternateContent>
      </w:r>
      <w:r>
        <w:rPr>
          <w:noProof/>
          <w:sz w:val="20"/>
          <w:lang w:bidi="ar-SA"/>
        </w:rPr>
        <mc:AlternateContent>
          <mc:Choice Requires="wpg">
            <w:drawing>
              <wp:inline distT="0" distB="0" distL="0" distR="0">
                <wp:extent cx="6309360" cy="2033270"/>
                <wp:effectExtent l="8255" t="9525" r="6985" b="508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2033270"/>
                          <a:chOff x="0" y="0"/>
                          <a:chExt cx="9936" cy="3202"/>
                        </a:xfrm>
                      </wpg:grpSpPr>
                      <wps:wsp>
                        <wps:cNvPr id="17" name="Line 21"/>
                        <wps:cNvCnPr>
                          <a:cxnSpLocks noChangeShapeType="1"/>
                        </wps:cNvCnPr>
                        <wps:spPr bwMode="auto">
                          <a:xfrm>
                            <a:off x="10" y="2859"/>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5" y="0"/>
                            <a:ext cx="0" cy="32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10" y="3197"/>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9931" y="0"/>
                            <a:ext cx="0" cy="320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7"/>
                        <wps:cNvSpPr txBox="1">
                          <a:spLocks noChangeArrowheads="1"/>
                        </wps:cNvSpPr>
                        <wps:spPr bwMode="auto">
                          <a:xfrm>
                            <a:off x="4" y="4"/>
                            <a:ext cx="9926" cy="2854"/>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74D1" w:rsidRDefault="000E759F">
                              <w:pPr>
                                <w:spacing w:line="204" w:lineRule="exact"/>
                                <w:ind w:left="136"/>
                                <w:rPr>
                                  <w:b/>
                                  <w:i/>
                                  <w:sz w:val="18"/>
                                </w:rPr>
                              </w:pPr>
                              <w:r>
                                <w:rPr>
                                  <w:sz w:val="18"/>
                                </w:rPr>
                                <w:t xml:space="preserve">договора (договоров): </w:t>
                              </w:r>
                              <w:r w:rsidR="003D29F0" w:rsidRPr="00693804">
                                <w:rPr>
                                  <w:b/>
                                  <w:sz w:val="18"/>
                                </w:rPr>
                                <w:t>23 100</w:t>
                              </w:r>
                              <w:r w:rsidRPr="00693804">
                                <w:rPr>
                                  <w:b/>
                                  <w:sz w:val="18"/>
                                </w:rPr>
                                <w:t xml:space="preserve"> (</w:t>
                              </w:r>
                              <w:r w:rsidR="003D29F0" w:rsidRPr="00693804">
                                <w:rPr>
                                  <w:b/>
                                  <w:sz w:val="18"/>
                                </w:rPr>
                                <w:t>двадцать три тысячи</w:t>
                              </w:r>
                              <w:r w:rsidR="00693804" w:rsidRPr="00826E37">
                                <w:rPr>
                                  <w:b/>
                                  <w:sz w:val="18"/>
                                </w:rPr>
                                <w:t xml:space="preserve"> сто</w:t>
                              </w:r>
                              <w:r w:rsidR="0047258C" w:rsidRPr="00693804">
                                <w:rPr>
                                  <w:b/>
                                  <w:sz w:val="18"/>
                                </w:rPr>
                                <w:t>) штук</w:t>
                              </w:r>
                              <w:r w:rsidRPr="00693804">
                                <w:rPr>
                                  <w:b/>
                                  <w:sz w:val="18"/>
                                </w:rPr>
                                <w:t>.</w:t>
                              </w:r>
                            </w:p>
                            <w:p w:rsidR="009674D1" w:rsidRDefault="00826E37" w:rsidP="003D29F0">
                              <w:pPr>
                                <w:tabs>
                                  <w:tab w:val="left" w:pos="605"/>
                                </w:tabs>
                                <w:spacing w:before="126" w:line="237" w:lineRule="auto"/>
                                <w:ind w:left="136" w:right="156"/>
                                <w:jc w:val="both"/>
                                <w:rPr>
                                  <w:b/>
                                  <w:i/>
                                  <w:sz w:val="18"/>
                                </w:rPr>
                              </w:pPr>
                              <w:r>
                                <w:rPr>
                                  <w:sz w:val="18"/>
                                </w:rPr>
                                <w:t>2.7</w:t>
                              </w:r>
                              <w:r w:rsidR="003D29F0">
                                <w:rPr>
                                  <w:sz w:val="18"/>
                                </w:rPr>
                                <w:t xml:space="preserve">. </w:t>
                              </w:r>
                              <w:r w:rsidR="000E759F">
                                <w:rPr>
                                  <w:sz w:val="18"/>
                                </w:rPr>
                                <w:t xml:space="preserve">Срок (порядок определения срока), в течение которого эмитент обязан приобрести (приобрел) соответствующее количество его ценных бумаг на основании заключенного (заключенных) эмитентом договора (договоров), предусматривающего (предусматривающих) обязанность эмитента по их приобретению: </w:t>
                              </w:r>
                              <w:r w:rsidR="003D29F0" w:rsidRPr="00693804">
                                <w:rPr>
                                  <w:b/>
                                  <w:sz w:val="18"/>
                                </w:rPr>
                                <w:t>22</w:t>
                              </w:r>
                              <w:r w:rsidR="000E759F" w:rsidRPr="00693804">
                                <w:rPr>
                                  <w:b/>
                                  <w:sz w:val="18"/>
                                </w:rPr>
                                <w:t xml:space="preserve"> </w:t>
                              </w:r>
                              <w:r w:rsidR="003D29F0" w:rsidRPr="00693804">
                                <w:rPr>
                                  <w:b/>
                                  <w:sz w:val="18"/>
                                </w:rPr>
                                <w:t>мая 2020</w:t>
                              </w:r>
                              <w:r w:rsidR="000E759F" w:rsidRPr="00693804">
                                <w:rPr>
                                  <w:b/>
                                  <w:spacing w:val="-1"/>
                                  <w:sz w:val="18"/>
                                </w:rPr>
                                <w:t xml:space="preserve"> </w:t>
                              </w:r>
                              <w:r w:rsidR="000E759F" w:rsidRPr="00693804">
                                <w:rPr>
                                  <w:b/>
                                  <w:sz w:val="18"/>
                                </w:rPr>
                                <w:t>года.</w:t>
                              </w:r>
                            </w:p>
                            <w:p w:rsidR="009674D1" w:rsidRDefault="00826E37" w:rsidP="0047258C">
                              <w:pPr>
                                <w:tabs>
                                  <w:tab w:val="left" w:pos="519"/>
                                </w:tabs>
                                <w:spacing w:before="128" w:line="237" w:lineRule="auto"/>
                                <w:ind w:left="136" w:right="164"/>
                                <w:jc w:val="both"/>
                                <w:rPr>
                                  <w:b/>
                                  <w:i/>
                                  <w:sz w:val="18"/>
                                </w:rPr>
                              </w:pPr>
                              <w:r>
                                <w:rPr>
                                  <w:sz w:val="18"/>
                                </w:rPr>
                                <w:t>2.8</w:t>
                              </w:r>
                              <w:r w:rsidR="0047258C">
                                <w:rPr>
                                  <w:sz w:val="18"/>
                                </w:rPr>
                                <w:t xml:space="preserve">. </w:t>
                              </w:r>
                              <w:r w:rsidR="000E759F">
                                <w:rPr>
                                  <w:sz w:val="18"/>
                                </w:rPr>
                                <w:t>Количество ценных бумаг эмитента с тем же объемом прав, находившихся в собственности эмитента до заключения им договора (договоров), предусматривающего (предусматривающих) обязанность эмитента по приобретению его ценных бумаг</w:t>
                              </w:r>
                              <w:r w:rsidR="000E759F">
                                <w:rPr>
                                  <w:b/>
                                  <w:i/>
                                  <w:sz w:val="18"/>
                                </w:rPr>
                                <w:t xml:space="preserve">: </w:t>
                              </w:r>
                              <w:r w:rsidR="000E759F" w:rsidRPr="00693804">
                                <w:rPr>
                                  <w:b/>
                                  <w:sz w:val="18"/>
                                </w:rPr>
                                <w:t>0 (ноль)</w:t>
                              </w:r>
                              <w:r w:rsidR="000E759F" w:rsidRPr="00693804">
                                <w:rPr>
                                  <w:b/>
                                  <w:spacing w:val="-7"/>
                                  <w:sz w:val="18"/>
                                </w:rPr>
                                <w:t xml:space="preserve"> </w:t>
                              </w:r>
                              <w:r w:rsidR="000E759F" w:rsidRPr="00693804">
                                <w:rPr>
                                  <w:b/>
                                  <w:sz w:val="18"/>
                                </w:rPr>
                                <w:t>штук.</w:t>
                              </w:r>
                            </w:p>
                            <w:p w:rsidR="009674D1" w:rsidRDefault="0047258C" w:rsidP="0047258C">
                              <w:pPr>
                                <w:tabs>
                                  <w:tab w:val="left" w:pos="637"/>
                                </w:tabs>
                                <w:spacing w:before="123"/>
                                <w:ind w:left="136" w:right="159"/>
                                <w:jc w:val="both"/>
                                <w:rPr>
                                  <w:b/>
                                  <w:i/>
                                  <w:sz w:val="18"/>
                                </w:rPr>
                              </w:pPr>
                              <w:r>
                                <w:rPr>
                                  <w:sz w:val="18"/>
                                </w:rPr>
                                <w:t>2.</w:t>
                              </w:r>
                              <w:r w:rsidR="00826E37">
                                <w:rPr>
                                  <w:sz w:val="18"/>
                                </w:rPr>
                                <w:t>9</w:t>
                              </w:r>
                              <w:r>
                                <w:rPr>
                                  <w:sz w:val="18"/>
                                </w:rPr>
                                <w:t xml:space="preserve">. </w:t>
                              </w:r>
                              <w:r w:rsidR="000E759F">
                                <w:rPr>
                                  <w:sz w:val="18"/>
                                </w:rPr>
                                <w:t xml:space="preserve">Количество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ценных бумаг на основании заключенного (заключенных) им договора (договоров), предусматривающего (предусматривающих) обязанность эмитента по приобретению его ценных бумаг: </w:t>
                              </w:r>
                              <w:r w:rsidRPr="00693804">
                                <w:rPr>
                                  <w:b/>
                                  <w:sz w:val="18"/>
                                </w:rPr>
                                <w:t>23 100 (двадцать три тысячи</w:t>
                              </w:r>
                              <w:r w:rsidR="00693804" w:rsidRPr="00693804">
                                <w:rPr>
                                  <w:b/>
                                  <w:sz w:val="18"/>
                                </w:rPr>
                                <w:t xml:space="preserve"> сто</w:t>
                              </w:r>
                              <w:r w:rsidR="000E759F" w:rsidRPr="00693804">
                                <w:rPr>
                                  <w:b/>
                                  <w:sz w:val="18"/>
                                </w:rPr>
                                <w:t>)</w:t>
                              </w:r>
                              <w:r w:rsidR="000E759F" w:rsidRPr="00693804">
                                <w:rPr>
                                  <w:b/>
                                  <w:spacing w:val="-4"/>
                                  <w:sz w:val="18"/>
                                </w:rPr>
                                <w:t xml:space="preserve"> </w:t>
                              </w:r>
                              <w:r w:rsidRPr="00693804">
                                <w:rPr>
                                  <w:b/>
                                  <w:sz w:val="18"/>
                                </w:rPr>
                                <w:t>штук</w:t>
                              </w:r>
                              <w:r w:rsidR="000E759F" w:rsidRPr="00693804">
                                <w:rPr>
                                  <w:b/>
                                  <w:sz w:val="18"/>
                                </w:rPr>
                                <w:t>.</w:t>
                              </w:r>
                            </w:p>
                          </w:txbxContent>
                        </wps:txbx>
                        <wps:bodyPr rot="0" vert="horz" wrap="square" lIns="0" tIns="0" rIns="0" bIns="0" anchor="t" anchorCtr="0" upright="1">
                          <a:noAutofit/>
                        </wps:bodyPr>
                      </wps:wsp>
                    </wpg:wgp>
                  </a:graphicData>
                </a:graphic>
              </wp:inline>
            </w:drawing>
          </mc:Choice>
          <mc:Fallback>
            <w:pict>
              <v:group id="Group 16" o:spid="_x0000_s1026" style="width:496.8pt;height:160.1pt;mso-position-horizontal-relative:char;mso-position-vertical-relative:line" coordsize="9936,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">
                <v:line id="Line 21" o:spid="_x0000_s1027" style="position:absolute;visibility:visible;mso-wrap-style:square" from="10,2859" to="9926,2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0" o:spid="_x0000_s1028" style="position:absolute;visibility:visible;mso-wrap-style:square" from="5,0" to="5,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9" o:spid="_x0000_s1029" style="position:absolute;visibility:visible;mso-wrap-style:square" from="10,3197" to="9926,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8" o:spid="_x0000_s1030" style="position:absolute;visibility:visible;mso-wrap-style:square" from="9931,0" to="9931,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shapetype id="_x0000_t202" coordsize="21600,21600" o:spt="202" path="m,l,21600r21600,l21600,xe">
                  <v:stroke joinstyle="miter"/>
                  <v:path gradientshapeok="t" o:connecttype="rect"/>
                </v:shapetype>
                <v:shape id="Text Box 17" o:spid="_x0000_s1031" type="#_x0000_t202" style="position:absolute;left:4;top:4;width:9926;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" filled="f" strokeweight=".16936mm">
                  <v:textbox inset="0,0,0,0">
                    <w:txbxContent>
                      <w:p w:rsidR="009674D1" w:rsidRDefault="000E759F">
                        <w:pPr>
                          <w:spacing w:line="204" w:lineRule="exact"/>
                          <w:ind w:left="136"/>
                          <w:rPr>
                            <w:b/>
                            <w:i/>
                            <w:sz w:val="18"/>
                          </w:rPr>
                        </w:pPr>
                        <w:r>
                          <w:rPr>
                            <w:sz w:val="18"/>
                          </w:rPr>
                          <w:t xml:space="preserve">договора (договоров): </w:t>
                        </w:r>
                        <w:r w:rsidR="003D29F0" w:rsidRPr="00693804">
                          <w:rPr>
                            <w:b/>
                            <w:sz w:val="18"/>
                          </w:rPr>
                          <w:t>23 100</w:t>
                        </w:r>
                        <w:r w:rsidRPr="00693804">
                          <w:rPr>
                            <w:b/>
                            <w:sz w:val="18"/>
                          </w:rPr>
                          <w:t xml:space="preserve"> (</w:t>
                        </w:r>
                        <w:r w:rsidR="003D29F0" w:rsidRPr="00693804">
                          <w:rPr>
                            <w:b/>
                            <w:sz w:val="18"/>
                          </w:rPr>
                          <w:t>двадцать три тысячи</w:t>
                        </w:r>
                        <w:r w:rsidR="00693804" w:rsidRPr="00826E37">
                          <w:rPr>
                            <w:b/>
                            <w:sz w:val="18"/>
                          </w:rPr>
                          <w:t xml:space="preserve"> сто</w:t>
                        </w:r>
                        <w:r w:rsidR="0047258C" w:rsidRPr="00693804">
                          <w:rPr>
                            <w:b/>
                            <w:sz w:val="18"/>
                          </w:rPr>
                          <w:t>) штук</w:t>
                        </w:r>
                        <w:r w:rsidRPr="00693804">
                          <w:rPr>
                            <w:b/>
                            <w:sz w:val="18"/>
                          </w:rPr>
                          <w:t>.</w:t>
                        </w:r>
                      </w:p>
                      <w:p w:rsidR="009674D1" w:rsidRDefault="00826E37" w:rsidP="003D29F0">
                        <w:pPr>
                          <w:tabs>
                            <w:tab w:val="left" w:pos="605"/>
                          </w:tabs>
                          <w:spacing w:before="126" w:line="237" w:lineRule="auto"/>
                          <w:ind w:left="136" w:right="156"/>
                          <w:jc w:val="both"/>
                          <w:rPr>
                            <w:b/>
                            <w:i/>
                            <w:sz w:val="18"/>
                          </w:rPr>
                        </w:pPr>
                        <w:r>
                          <w:rPr>
                            <w:sz w:val="18"/>
                          </w:rPr>
                          <w:t>2.7</w:t>
                        </w:r>
                        <w:r w:rsidR="003D29F0">
                          <w:rPr>
                            <w:sz w:val="18"/>
                          </w:rPr>
                          <w:t xml:space="preserve">. </w:t>
                        </w:r>
                        <w:r w:rsidR="000E759F">
                          <w:rPr>
                            <w:sz w:val="18"/>
                          </w:rPr>
                          <w:t xml:space="preserve">Срок (порядок определения срока), в течение которого эмитент обязан приобрести (приобрел) соответствующее количество его ценных бумаг на основании заключенного (заключенных) эмитентом договора (договоров), предусматривающего (предусматривающих) обязанность эмитента по их приобретению: </w:t>
                        </w:r>
                        <w:r w:rsidR="003D29F0" w:rsidRPr="00693804">
                          <w:rPr>
                            <w:b/>
                            <w:sz w:val="18"/>
                          </w:rPr>
                          <w:t>22</w:t>
                        </w:r>
                        <w:r w:rsidR="000E759F" w:rsidRPr="00693804">
                          <w:rPr>
                            <w:b/>
                            <w:sz w:val="18"/>
                          </w:rPr>
                          <w:t xml:space="preserve"> </w:t>
                        </w:r>
                        <w:r w:rsidR="003D29F0" w:rsidRPr="00693804">
                          <w:rPr>
                            <w:b/>
                            <w:sz w:val="18"/>
                          </w:rPr>
                          <w:t>мая 2020</w:t>
                        </w:r>
                        <w:r w:rsidR="000E759F" w:rsidRPr="00693804">
                          <w:rPr>
                            <w:b/>
                            <w:spacing w:val="-1"/>
                            <w:sz w:val="18"/>
                          </w:rPr>
                          <w:t xml:space="preserve"> </w:t>
                        </w:r>
                        <w:r w:rsidR="000E759F" w:rsidRPr="00693804">
                          <w:rPr>
                            <w:b/>
                            <w:sz w:val="18"/>
                          </w:rPr>
                          <w:t>года.</w:t>
                        </w:r>
                      </w:p>
                      <w:p w:rsidR="009674D1" w:rsidRDefault="00826E37" w:rsidP="0047258C">
                        <w:pPr>
                          <w:tabs>
                            <w:tab w:val="left" w:pos="519"/>
                          </w:tabs>
                          <w:spacing w:before="128" w:line="237" w:lineRule="auto"/>
                          <w:ind w:left="136" w:right="164"/>
                          <w:jc w:val="both"/>
                          <w:rPr>
                            <w:b/>
                            <w:i/>
                            <w:sz w:val="18"/>
                          </w:rPr>
                        </w:pPr>
                        <w:r>
                          <w:rPr>
                            <w:sz w:val="18"/>
                          </w:rPr>
                          <w:t>2.8</w:t>
                        </w:r>
                        <w:r w:rsidR="0047258C">
                          <w:rPr>
                            <w:sz w:val="18"/>
                          </w:rPr>
                          <w:t xml:space="preserve">. </w:t>
                        </w:r>
                        <w:r w:rsidR="000E759F">
                          <w:rPr>
                            <w:sz w:val="18"/>
                          </w:rPr>
                          <w:t>Количество ценных бумаг эмитента с тем же объемом прав, находившихся в собственности эмитента до заключения им договора (договоров), предусматривающего (предусматривающих) обязанность эмитента по приобретению его ценных бумаг</w:t>
                        </w:r>
                        <w:r w:rsidR="000E759F">
                          <w:rPr>
                            <w:b/>
                            <w:i/>
                            <w:sz w:val="18"/>
                          </w:rPr>
                          <w:t xml:space="preserve">: </w:t>
                        </w:r>
                        <w:r w:rsidR="000E759F" w:rsidRPr="00693804">
                          <w:rPr>
                            <w:b/>
                            <w:sz w:val="18"/>
                          </w:rPr>
                          <w:t>0 (ноль)</w:t>
                        </w:r>
                        <w:r w:rsidR="000E759F" w:rsidRPr="00693804">
                          <w:rPr>
                            <w:b/>
                            <w:spacing w:val="-7"/>
                            <w:sz w:val="18"/>
                          </w:rPr>
                          <w:t xml:space="preserve"> </w:t>
                        </w:r>
                        <w:r w:rsidR="000E759F" w:rsidRPr="00693804">
                          <w:rPr>
                            <w:b/>
                            <w:sz w:val="18"/>
                          </w:rPr>
                          <w:t>штук.</w:t>
                        </w:r>
                      </w:p>
                      <w:p w:rsidR="009674D1" w:rsidRDefault="0047258C" w:rsidP="0047258C">
                        <w:pPr>
                          <w:tabs>
                            <w:tab w:val="left" w:pos="637"/>
                          </w:tabs>
                          <w:spacing w:before="123"/>
                          <w:ind w:left="136" w:right="159"/>
                          <w:jc w:val="both"/>
                          <w:rPr>
                            <w:b/>
                            <w:i/>
                            <w:sz w:val="18"/>
                          </w:rPr>
                        </w:pPr>
                        <w:r>
                          <w:rPr>
                            <w:sz w:val="18"/>
                          </w:rPr>
                          <w:t>2.</w:t>
                        </w:r>
                        <w:r w:rsidR="00826E37">
                          <w:rPr>
                            <w:sz w:val="18"/>
                          </w:rPr>
                          <w:t>9</w:t>
                        </w:r>
                        <w:r>
                          <w:rPr>
                            <w:sz w:val="18"/>
                          </w:rPr>
                          <w:t xml:space="preserve">. </w:t>
                        </w:r>
                        <w:r w:rsidR="000E759F">
                          <w:rPr>
                            <w:sz w:val="18"/>
                          </w:rPr>
                          <w:t xml:space="preserve">Количество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ценных бумаг на основании заключенного (заключенных) им договора (договоров), предусматривающего (предусматривающих) обязанность эмитента по приобретению его ценных бумаг: </w:t>
                        </w:r>
                        <w:r w:rsidRPr="00693804">
                          <w:rPr>
                            <w:b/>
                            <w:sz w:val="18"/>
                          </w:rPr>
                          <w:t>23 100 (двадцать три тысячи</w:t>
                        </w:r>
                        <w:r w:rsidR="00693804" w:rsidRPr="00693804">
                          <w:rPr>
                            <w:b/>
                            <w:sz w:val="18"/>
                          </w:rPr>
                          <w:t xml:space="preserve"> сто</w:t>
                        </w:r>
                        <w:r w:rsidR="000E759F" w:rsidRPr="00693804">
                          <w:rPr>
                            <w:b/>
                            <w:sz w:val="18"/>
                          </w:rPr>
                          <w:t>)</w:t>
                        </w:r>
                        <w:r w:rsidR="000E759F" w:rsidRPr="00693804">
                          <w:rPr>
                            <w:b/>
                            <w:spacing w:val="-4"/>
                            <w:sz w:val="18"/>
                          </w:rPr>
                          <w:t xml:space="preserve"> </w:t>
                        </w:r>
                        <w:r w:rsidRPr="00693804">
                          <w:rPr>
                            <w:b/>
                            <w:sz w:val="18"/>
                          </w:rPr>
                          <w:t>штук</w:t>
                        </w:r>
                        <w:r w:rsidR="000E759F" w:rsidRPr="00693804">
                          <w:rPr>
                            <w:b/>
                            <w:sz w:val="18"/>
                          </w:rPr>
                          <w:t>.</w:t>
                        </w:r>
                      </w:p>
                    </w:txbxContent>
                  </v:textbox>
                </v:shape>
                <w10:anchorlock/>
              </v:group>
            </w:pict>
          </mc:Fallback>
        </mc:AlternateContent>
      </w:r>
    </w:p>
    <w:p w:rsidR="009674D1" w:rsidRDefault="000E759F">
      <w:pPr>
        <w:spacing w:before="6"/>
        <w:rPr>
          <w:b/>
          <w:sz w:val="14"/>
        </w:rPr>
      </w:pPr>
      <w:r>
        <w:rPr>
          <w:noProof/>
          <w:lang w:bidi="ar-SA"/>
        </w:rPr>
        <mc:AlternateContent>
          <mc:Choice Requires="wpg">
            <w:drawing>
              <wp:anchor distT="0" distB="0" distL="0" distR="0" simplePos="0" relativeHeight="251665408" behindDoc="1" locked="0" layoutInCell="1" allowOverlap="1">
                <wp:simplePos x="0" y="0"/>
                <wp:positionH relativeFrom="page">
                  <wp:posOffset>716280</wp:posOffset>
                </wp:positionH>
                <wp:positionV relativeFrom="paragraph">
                  <wp:posOffset>134620</wp:posOffset>
                </wp:positionV>
                <wp:extent cx="6309360" cy="94043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940435"/>
                          <a:chOff x="1128" y="212"/>
                          <a:chExt cx="9936" cy="1481"/>
                        </a:xfrm>
                      </wpg:grpSpPr>
                      <wps:wsp>
                        <wps:cNvPr id="3" name="Line 15"/>
                        <wps:cNvCnPr>
                          <a:cxnSpLocks noChangeShapeType="1"/>
                        </wps:cNvCnPr>
                        <wps:spPr bwMode="auto">
                          <a:xfrm>
                            <a:off x="1138" y="435"/>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133" y="212"/>
                            <a:ext cx="0" cy="147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1128" y="16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
                        <wps:cNvSpPr>
                          <a:spLocks noChangeArrowheads="1"/>
                        </wps:cNvSpPr>
                        <wps:spPr bwMode="auto">
                          <a:xfrm>
                            <a:off x="1128" y="16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1138" y="1688"/>
                            <a:ext cx="99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1059" y="212"/>
                            <a:ext cx="0" cy="147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11054" y="16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1054" y="16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7"/>
                        <wps:cNvSpPr txBox="1">
                          <a:spLocks noChangeArrowheads="1"/>
                        </wps:cNvSpPr>
                        <wps:spPr bwMode="auto">
                          <a:xfrm>
                            <a:off x="1240" y="1270"/>
                            <a:ext cx="286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4D1" w:rsidRDefault="000E759F">
                              <w:pPr>
                                <w:spacing w:line="201" w:lineRule="exact"/>
                                <w:rPr>
                                  <w:i/>
                                  <w:sz w:val="18"/>
                                </w:rPr>
                              </w:pPr>
                              <w:r>
                                <w:rPr>
                                  <w:sz w:val="18"/>
                                </w:rPr>
                                <w:t xml:space="preserve">3.2. </w:t>
                              </w:r>
                              <w:r>
                                <w:rPr>
                                  <w:i/>
                                  <w:sz w:val="18"/>
                                </w:rPr>
                                <w:t>Дата «</w:t>
                              </w:r>
                              <w:r w:rsidR="0047258C">
                                <w:rPr>
                                  <w:i/>
                                  <w:sz w:val="18"/>
                                </w:rPr>
                                <w:t>22</w:t>
                              </w:r>
                              <w:r>
                                <w:rPr>
                                  <w:i/>
                                  <w:sz w:val="18"/>
                                </w:rPr>
                                <w:t xml:space="preserve">» </w:t>
                              </w:r>
                              <w:r w:rsidR="0047258C">
                                <w:rPr>
                                  <w:i/>
                                  <w:sz w:val="18"/>
                                </w:rPr>
                                <w:t>мая 2020</w:t>
                              </w:r>
                              <w:r>
                                <w:rPr>
                                  <w:i/>
                                  <w:sz w:val="18"/>
                                </w:rPr>
                                <w:t xml:space="preserve"> года.</w:t>
                              </w:r>
                            </w:p>
                          </w:txbxContent>
                        </wps:txbx>
                        <wps:bodyPr rot="0" vert="horz" wrap="square" lIns="0" tIns="0" rIns="0" bIns="0" anchor="t" anchorCtr="0" upright="1">
                          <a:noAutofit/>
                        </wps:bodyPr>
                      </wps:wsp>
                      <wps:wsp>
                        <wps:cNvPr id="12" name="Text Box 6"/>
                        <wps:cNvSpPr txBox="1">
                          <a:spLocks noChangeArrowheads="1"/>
                        </wps:cNvSpPr>
                        <wps:spPr bwMode="auto">
                          <a:xfrm>
                            <a:off x="6044" y="857"/>
                            <a:ext cx="824"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4D1" w:rsidRDefault="000E759F">
                              <w:pPr>
                                <w:spacing w:line="242" w:lineRule="auto"/>
                                <w:ind w:left="98" w:hanging="99"/>
                                <w:rPr>
                                  <w:sz w:val="18"/>
                                </w:rPr>
                              </w:pPr>
                              <w:r>
                                <w:rPr>
                                  <w:sz w:val="18"/>
                                </w:rPr>
                                <w:t>(подпись) М.П.</w:t>
                              </w:r>
                            </w:p>
                          </w:txbxContent>
                        </wps:txbx>
                        <wps:bodyPr rot="0" vert="horz" wrap="square" lIns="0" tIns="0" rIns="0" bIns="0" anchor="t" anchorCtr="0" upright="1">
                          <a:noAutofit/>
                        </wps:bodyPr>
                      </wps:wsp>
                      <wps:wsp>
                        <wps:cNvPr id="13" name="Text Box 5"/>
                        <wps:cNvSpPr txBox="1">
                          <a:spLocks noChangeArrowheads="1"/>
                        </wps:cNvSpPr>
                        <wps:spPr bwMode="auto">
                          <a:xfrm>
                            <a:off x="8504" y="648"/>
                            <a:ext cx="127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4D1" w:rsidRPr="0047258C" w:rsidRDefault="0047258C">
                              <w:pPr>
                                <w:spacing w:line="201" w:lineRule="exact"/>
                                <w:rPr>
                                  <w:i/>
                                  <w:sz w:val="14"/>
                                </w:rPr>
                              </w:pPr>
                              <w:r w:rsidRPr="0047258C">
                                <w:rPr>
                                  <w:i/>
                                  <w:sz w:val="14"/>
                                </w:rPr>
                                <w:t>Романовский С.В.</w:t>
                              </w:r>
                            </w:p>
                          </w:txbxContent>
                        </wps:txbx>
                        <wps:bodyPr rot="0" vert="horz" wrap="square" lIns="0" tIns="0" rIns="0" bIns="0" anchor="t" anchorCtr="0" upright="1">
                          <a:noAutofit/>
                        </wps:bodyPr>
                      </wps:wsp>
                      <wps:wsp>
                        <wps:cNvPr id="14" name="Text Box 4"/>
                        <wps:cNvSpPr txBox="1">
                          <a:spLocks noChangeArrowheads="1"/>
                        </wps:cNvSpPr>
                        <wps:spPr bwMode="auto">
                          <a:xfrm>
                            <a:off x="1240" y="648"/>
                            <a:ext cx="2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4D1" w:rsidRDefault="000E759F">
                              <w:pPr>
                                <w:spacing w:line="201" w:lineRule="exact"/>
                                <w:rPr>
                                  <w:i/>
                                  <w:sz w:val="18"/>
                                </w:rPr>
                              </w:pPr>
                              <w:r>
                                <w:rPr>
                                  <w:sz w:val="18"/>
                                </w:rPr>
                                <w:t xml:space="preserve">3.1. </w:t>
                              </w:r>
                              <w:r w:rsidR="0047258C">
                                <w:rPr>
                                  <w:sz w:val="18"/>
                                </w:rPr>
                                <w:t>Д</w:t>
                              </w:r>
                              <w:r>
                                <w:rPr>
                                  <w:i/>
                                  <w:sz w:val="18"/>
                                </w:rPr>
                                <w:t>иректор</w:t>
                              </w:r>
                            </w:p>
                          </w:txbxContent>
                        </wps:txbx>
                        <wps:bodyPr rot="0" vert="horz" wrap="square" lIns="0" tIns="0" rIns="0" bIns="0" anchor="t" anchorCtr="0" upright="1">
                          <a:noAutofit/>
                        </wps:bodyPr>
                      </wps:wsp>
                      <wps:wsp>
                        <wps:cNvPr id="15" name="Text Box 3"/>
                        <wps:cNvSpPr txBox="1">
                          <a:spLocks noChangeArrowheads="1"/>
                        </wps:cNvSpPr>
                        <wps:spPr bwMode="auto">
                          <a:xfrm>
                            <a:off x="1132" y="216"/>
                            <a:ext cx="9926" cy="219"/>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74D1" w:rsidRDefault="000E759F">
                              <w:pPr>
                                <w:spacing w:line="201" w:lineRule="exact"/>
                                <w:ind w:left="4464"/>
                                <w:rPr>
                                  <w:b/>
                                  <w:sz w:val="18"/>
                                </w:rPr>
                              </w:pPr>
                              <w:r>
                                <w:rPr>
                                  <w:b/>
                                  <w:sz w:val="18"/>
                                </w:rPr>
                                <w:t>3. Подпись</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margin-left:56.4pt;margin-top:10.6pt;width:496.8pt;height:74.05pt;z-index:-251651072;mso-wrap-distance-left:0;mso-wrap-distance-right:0;mso-position-horizontal-relative:page;mso-position-vertical-relative:text" coordorigin="1128,212" coordsize="9936,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">
                <v:line id="Line 15" o:spid="_x0000_s1033" style="position:absolute;visibility:visible;mso-wrap-style:square" from="1138,435" to="1105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4" o:spid="_x0000_s1034" style="position:absolute;visibility:visible;mso-wrap-style:square" from="1133,212" to="113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13" o:spid="_x0000_s1035" style="position:absolute;left:1128;top:16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12" o:spid="_x0000_s1036" style="position:absolute;left:1128;top:16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1" o:spid="_x0000_s1037" style="position:absolute;visibility:visible;mso-wrap-style:square" from="1138,1688" to="11054,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0" o:spid="_x0000_s1038" style="position:absolute;visibility:visible;mso-wrap-style:square" from="11059,212" to="11059,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rect id="Rectangle 9" o:spid="_x0000_s1039" style="position:absolute;left:11054;top:16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8" o:spid="_x0000_s1040" style="position:absolute;left:11054;top:168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Text Box 7" o:spid="_x0000_s1041" type="#_x0000_t202" style="position:absolute;left:1240;top:1270;width:2863;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674D1" w:rsidRDefault="000E759F">
                        <w:pPr>
                          <w:spacing w:line="201" w:lineRule="exact"/>
                          <w:rPr>
                            <w:i/>
                            <w:sz w:val="18"/>
                          </w:rPr>
                        </w:pPr>
                        <w:r>
                          <w:rPr>
                            <w:sz w:val="18"/>
                          </w:rPr>
                          <w:t xml:space="preserve">3.2. </w:t>
                        </w:r>
                        <w:r>
                          <w:rPr>
                            <w:i/>
                            <w:sz w:val="18"/>
                          </w:rPr>
                          <w:t>Дата «</w:t>
                        </w:r>
                        <w:r w:rsidR="0047258C">
                          <w:rPr>
                            <w:i/>
                            <w:sz w:val="18"/>
                          </w:rPr>
                          <w:t>22</w:t>
                        </w:r>
                        <w:r>
                          <w:rPr>
                            <w:i/>
                            <w:sz w:val="18"/>
                          </w:rPr>
                          <w:t xml:space="preserve">» </w:t>
                        </w:r>
                        <w:r w:rsidR="0047258C">
                          <w:rPr>
                            <w:i/>
                            <w:sz w:val="18"/>
                          </w:rPr>
                          <w:t>мая 2020</w:t>
                        </w:r>
                        <w:r>
                          <w:rPr>
                            <w:i/>
                            <w:sz w:val="18"/>
                          </w:rPr>
                          <w:t xml:space="preserve"> года.</w:t>
                        </w:r>
                      </w:p>
                    </w:txbxContent>
                  </v:textbox>
                </v:shape>
                <v:shape id="Text Box 6" o:spid="_x0000_s1042" type="#_x0000_t202" style="position:absolute;left:6044;top:857;width:82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9674D1" w:rsidRDefault="000E759F">
                        <w:pPr>
                          <w:spacing w:line="242" w:lineRule="auto"/>
                          <w:ind w:left="98" w:hanging="99"/>
                          <w:rPr>
                            <w:sz w:val="18"/>
                          </w:rPr>
                        </w:pPr>
                        <w:r>
                          <w:rPr>
                            <w:sz w:val="18"/>
                          </w:rPr>
                          <w:t>(подпись) М.П.</w:t>
                        </w:r>
                      </w:p>
                    </w:txbxContent>
                  </v:textbox>
                </v:shape>
                <v:shape id="Text Box 5" o:spid="_x0000_s1043" type="#_x0000_t202" style="position:absolute;left:8504;top:648;width:127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674D1" w:rsidRPr="0047258C" w:rsidRDefault="0047258C">
                        <w:pPr>
                          <w:spacing w:line="201" w:lineRule="exact"/>
                          <w:rPr>
                            <w:i/>
                            <w:sz w:val="14"/>
                          </w:rPr>
                        </w:pPr>
                        <w:r w:rsidRPr="0047258C">
                          <w:rPr>
                            <w:i/>
                            <w:sz w:val="14"/>
                          </w:rPr>
                          <w:t>Романовский С.В.</w:t>
                        </w:r>
                      </w:p>
                    </w:txbxContent>
                  </v:textbox>
                </v:shape>
                <v:shape id="Text Box 4" o:spid="_x0000_s1044" type="#_x0000_t202" style="position:absolute;left:1240;top:648;width:2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674D1" w:rsidRDefault="000E759F">
                        <w:pPr>
                          <w:spacing w:line="201" w:lineRule="exact"/>
                          <w:rPr>
                            <w:i/>
                            <w:sz w:val="18"/>
                          </w:rPr>
                        </w:pPr>
                        <w:r>
                          <w:rPr>
                            <w:sz w:val="18"/>
                          </w:rPr>
                          <w:t xml:space="preserve">3.1. </w:t>
                        </w:r>
                        <w:r w:rsidR="0047258C">
                          <w:rPr>
                            <w:sz w:val="18"/>
                          </w:rPr>
                          <w:t>Д</w:t>
                        </w:r>
                        <w:r>
                          <w:rPr>
                            <w:i/>
                            <w:sz w:val="18"/>
                          </w:rPr>
                          <w:t>иректор</w:t>
                        </w:r>
                      </w:p>
                    </w:txbxContent>
                  </v:textbox>
                </v:shape>
                <v:shape id="Text Box 3" o:spid="_x0000_s1045" type="#_x0000_t202" style="position:absolute;left:1132;top:216;width:992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" filled="f" strokeweight=".16936mm">
                  <v:textbox inset="0,0,0,0">
                    <w:txbxContent>
                      <w:p w:rsidR="009674D1" w:rsidRDefault="000E759F">
                        <w:pPr>
                          <w:spacing w:line="201" w:lineRule="exact"/>
                          <w:ind w:left="4464"/>
                          <w:rPr>
                            <w:b/>
                            <w:sz w:val="18"/>
                          </w:rPr>
                        </w:pPr>
                        <w:r>
                          <w:rPr>
                            <w:b/>
                            <w:sz w:val="18"/>
                          </w:rPr>
                          <w:t>3. Подпись</w:t>
                        </w:r>
                      </w:p>
                    </w:txbxContent>
                  </v:textbox>
                </v:shape>
                <w10:wrap type="topAndBottom" anchorx="page"/>
              </v:group>
            </w:pict>
          </mc:Fallback>
        </mc:AlternateContent>
      </w:r>
    </w:p>
    <w:sectPr w:rsidR="009674D1">
      <w:pgSz w:w="11910" w:h="16840"/>
      <w:pgMar w:top="540" w:right="720" w:bottom="620" w:left="1020" w:header="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DEC" w:rsidRDefault="000E759F">
      <w:r>
        <w:separator/>
      </w:r>
    </w:p>
  </w:endnote>
  <w:endnote w:type="continuationSeparator" w:id="0">
    <w:p w:rsidR="00AB7DEC" w:rsidRDefault="000E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D1" w:rsidRDefault="000E759F">
    <w:pPr>
      <w:pStyle w:val="a3"/>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6925310</wp:posOffset>
              </wp:positionH>
              <wp:positionV relativeFrom="page">
                <wp:posOffset>10284460</wp:posOffset>
              </wp:positionV>
              <wp:extent cx="1212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4D1" w:rsidRDefault="000E759F">
                          <w:pPr>
                            <w:spacing w:before="11"/>
                            <w:ind w:left="40"/>
                            <w:rPr>
                              <w:rFonts w:ascii="Times New Roman"/>
                            </w:rPr>
                          </w:pPr>
                          <w:r>
                            <w:fldChar w:fldCharType="begin"/>
                          </w:r>
                          <w:r>
                            <w:rPr>
                              <w:rFonts w:ascii="Times New Roman"/>
                            </w:rPr>
                            <w:instrText xml:space="preserve"> PAGE </w:instrText>
                          </w:r>
                          <w:r>
                            <w:fldChar w:fldCharType="separate"/>
                          </w:r>
                          <w:r w:rsidR="005920F4">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45.3pt;margin-top:809.8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" filled="f" stroked="f">
              <v:textbox inset="0,0,0,0">
                <w:txbxContent>
                  <w:p w:rsidR="009674D1" w:rsidRDefault="000E759F">
                    <w:pPr>
                      <w:spacing w:before="11"/>
                      <w:ind w:left="40"/>
                      <w:rPr>
                        <w:rFonts w:ascii="Times New Roman"/>
                      </w:rPr>
                    </w:pPr>
                    <w:r>
                      <w:fldChar w:fldCharType="begin"/>
                    </w:r>
                    <w:r>
                      <w:rPr>
                        <w:rFonts w:ascii="Times New Roman"/>
                      </w:rPr>
                      <w:instrText xml:space="preserve"> PAGE </w:instrText>
                    </w:r>
                    <w:r>
                      <w:fldChar w:fldCharType="separate"/>
                    </w:r>
                    <w:r w:rsidR="005920F4">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DEC" w:rsidRDefault="000E759F">
      <w:r>
        <w:separator/>
      </w:r>
    </w:p>
  </w:footnote>
  <w:footnote w:type="continuationSeparator" w:id="0">
    <w:p w:rsidR="00AB7DEC" w:rsidRDefault="000E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18BF"/>
    <w:multiLevelType w:val="multilevel"/>
    <w:tmpl w:val="F19ECB24"/>
    <w:lvl w:ilvl="0">
      <w:start w:val="2"/>
      <w:numFmt w:val="decimal"/>
      <w:lvlText w:val="%1"/>
      <w:lvlJc w:val="left"/>
      <w:pPr>
        <w:ind w:left="136" w:hanging="468"/>
      </w:pPr>
      <w:rPr>
        <w:rFonts w:hint="default"/>
        <w:lang w:val="ru-RU" w:eastAsia="ru-RU" w:bidi="ru-RU"/>
      </w:rPr>
    </w:lvl>
    <w:lvl w:ilvl="1">
      <w:start w:val="8"/>
      <w:numFmt w:val="decimal"/>
      <w:lvlText w:val="%1.%2."/>
      <w:lvlJc w:val="left"/>
      <w:pPr>
        <w:ind w:left="136" w:hanging="468"/>
      </w:pPr>
      <w:rPr>
        <w:rFonts w:ascii="Arial" w:eastAsia="Arial" w:hAnsi="Arial" w:cs="Arial" w:hint="default"/>
        <w:spacing w:val="-25"/>
        <w:w w:val="100"/>
        <w:sz w:val="18"/>
        <w:szCs w:val="18"/>
        <w:lang w:val="ru-RU" w:eastAsia="ru-RU" w:bidi="ru-RU"/>
      </w:rPr>
    </w:lvl>
    <w:lvl w:ilvl="2">
      <w:numFmt w:val="bullet"/>
      <w:lvlText w:val="•"/>
      <w:lvlJc w:val="left"/>
      <w:pPr>
        <w:ind w:left="2095" w:hanging="468"/>
      </w:pPr>
      <w:rPr>
        <w:rFonts w:hint="default"/>
        <w:lang w:val="ru-RU" w:eastAsia="ru-RU" w:bidi="ru-RU"/>
      </w:rPr>
    </w:lvl>
    <w:lvl w:ilvl="3">
      <w:numFmt w:val="bullet"/>
      <w:lvlText w:val="•"/>
      <w:lvlJc w:val="left"/>
      <w:pPr>
        <w:ind w:left="3072" w:hanging="468"/>
      </w:pPr>
      <w:rPr>
        <w:rFonts w:hint="default"/>
        <w:lang w:val="ru-RU" w:eastAsia="ru-RU" w:bidi="ru-RU"/>
      </w:rPr>
    </w:lvl>
    <w:lvl w:ilvl="4">
      <w:numFmt w:val="bullet"/>
      <w:lvlText w:val="•"/>
      <w:lvlJc w:val="left"/>
      <w:pPr>
        <w:ind w:left="4050" w:hanging="468"/>
      </w:pPr>
      <w:rPr>
        <w:rFonts w:hint="default"/>
        <w:lang w:val="ru-RU" w:eastAsia="ru-RU" w:bidi="ru-RU"/>
      </w:rPr>
    </w:lvl>
    <w:lvl w:ilvl="5">
      <w:numFmt w:val="bullet"/>
      <w:lvlText w:val="•"/>
      <w:lvlJc w:val="left"/>
      <w:pPr>
        <w:ind w:left="5028" w:hanging="468"/>
      </w:pPr>
      <w:rPr>
        <w:rFonts w:hint="default"/>
        <w:lang w:val="ru-RU" w:eastAsia="ru-RU" w:bidi="ru-RU"/>
      </w:rPr>
    </w:lvl>
    <w:lvl w:ilvl="6">
      <w:numFmt w:val="bullet"/>
      <w:lvlText w:val="•"/>
      <w:lvlJc w:val="left"/>
      <w:pPr>
        <w:ind w:left="6005" w:hanging="468"/>
      </w:pPr>
      <w:rPr>
        <w:rFonts w:hint="default"/>
        <w:lang w:val="ru-RU" w:eastAsia="ru-RU" w:bidi="ru-RU"/>
      </w:rPr>
    </w:lvl>
    <w:lvl w:ilvl="7">
      <w:numFmt w:val="bullet"/>
      <w:lvlText w:val="•"/>
      <w:lvlJc w:val="left"/>
      <w:pPr>
        <w:ind w:left="6983" w:hanging="468"/>
      </w:pPr>
      <w:rPr>
        <w:rFonts w:hint="default"/>
        <w:lang w:val="ru-RU" w:eastAsia="ru-RU" w:bidi="ru-RU"/>
      </w:rPr>
    </w:lvl>
    <w:lvl w:ilvl="8">
      <w:numFmt w:val="bullet"/>
      <w:lvlText w:val="•"/>
      <w:lvlJc w:val="left"/>
      <w:pPr>
        <w:ind w:left="7961" w:hanging="468"/>
      </w:pPr>
      <w:rPr>
        <w:rFonts w:hint="default"/>
        <w:lang w:val="ru-RU" w:eastAsia="ru-RU" w:bidi="ru-RU"/>
      </w:rPr>
    </w:lvl>
  </w:abstractNum>
  <w:abstractNum w:abstractNumId="1" w15:restartNumberingAfterBreak="0">
    <w:nsid w:val="70815FEB"/>
    <w:multiLevelType w:val="multilevel"/>
    <w:tmpl w:val="C27EF336"/>
    <w:lvl w:ilvl="0">
      <w:start w:val="2"/>
      <w:numFmt w:val="decimal"/>
      <w:lvlText w:val="%1"/>
      <w:lvlJc w:val="left"/>
      <w:pPr>
        <w:ind w:left="141" w:hanging="383"/>
      </w:pPr>
      <w:rPr>
        <w:rFonts w:hint="default"/>
        <w:lang w:val="ru-RU" w:eastAsia="ru-RU" w:bidi="ru-RU"/>
      </w:rPr>
    </w:lvl>
    <w:lvl w:ilvl="1">
      <w:start w:val="1"/>
      <w:numFmt w:val="decimal"/>
      <w:lvlText w:val="%1.%2."/>
      <w:lvlJc w:val="left"/>
      <w:pPr>
        <w:ind w:left="141" w:hanging="383"/>
      </w:pPr>
      <w:rPr>
        <w:rFonts w:ascii="Arial" w:eastAsia="Arial" w:hAnsi="Arial" w:cs="Arial" w:hint="default"/>
        <w:w w:val="99"/>
        <w:sz w:val="18"/>
        <w:szCs w:val="18"/>
        <w:lang w:val="ru-RU" w:eastAsia="ru-RU" w:bidi="ru-RU"/>
      </w:rPr>
    </w:lvl>
    <w:lvl w:ilvl="2">
      <w:numFmt w:val="bullet"/>
      <w:lvlText w:val="•"/>
      <w:lvlJc w:val="left"/>
      <w:pPr>
        <w:ind w:left="2095" w:hanging="383"/>
      </w:pPr>
      <w:rPr>
        <w:rFonts w:hint="default"/>
        <w:lang w:val="ru-RU" w:eastAsia="ru-RU" w:bidi="ru-RU"/>
      </w:rPr>
    </w:lvl>
    <w:lvl w:ilvl="3">
      <w:numFmt w:val="bullet"/>
      <w:lvlText w:val="•"/>
      <w:lvlJc w:val="left"/>
      <w:pPr>
        <w:ind w:left="3072" w:hanging="383"/>
      </w:pPr>
      <w:rPr>
        <w:rFonts w:hint="default"/>
        <w:lang w:val="ru-RU" w:eastAsia="ru-RU" w:bidi="ru-RU"/>
      </w:rPr>
    </w:lvl>
    <w:lvl w:ilvl="4">
      <w:numFmt w:val="bullet"/>
      <w:lvlText w:val="•"/>
      <w:lvlJc w:val="left"/>
      <w:pPr>
        <w:ind w:left="4050" w:hanging="383"/>
      </w:pPr>
      <w:rPr>
        <w:rFonts w:hint="default"/>
        <w:lang w:val="ru-RU" w:eastAsia="ru-RU" w:bidi="ru-RU"/>
      </w:rPr>
    </w:lvl>
    <w:lvl w:ilvl="5">
      <w:numFmt w:val="bullet"/>
      <w:lvlText w:val="•"/>
      <w:lvlJc w:val="left"/>
      <w:pPr>
        <w:ind w:left="5028" w:hanging="383"/>
      </w:pPr>
      <w:rPr>
        <w:rFonts w:hint="default"/>
        <w:lang w:val="ru-RU" w:eastAsia="ru-RU" w:bidi="ru-RU"/>
      </w:rPr>
    </w:lvl>
    <w:lvl w:ilvl="6">
      <w:numFmt w:val="bullet"/>
      <w:lvlText w:val="•"/>
      <w:lvlJc w:val="left"/>
      <w:pPr>
        <w:ind w:left="6005" w:hanging="383"/>
      </w:pPr>
      <w:rPr>
        <w:rFonts w:hint="default"/>
        <w:lang w:val="ru-RU" w:eastAsia="ru-RU" w:bidi="ru-RU"/>
      </w:rPr>
    </w:lvl>
    <w:lvl w:ilvl="7">
      <w:numFmt w:val="bullet"/>
      <w:lvlText w:val="•"/>
      <w:lvlJc w:val="left"/>
      <w:pPr>
        <w:ind w:left="6983" w:hanging="383"/>
      </w:pPr>
      <w:rPr>
        <w:rFonts w:hint="default"/>
        <w:lang w:val="ru-RU" w:eastAsia="ru-RU" w:bidi="ru-RU"/>
      </w:rPr>
    </w:lvl>
    <w:lvl w:ilvl="8">
      <w:numFmt w:val="bullet"/>
      <w:lvlText w:val="•"/>
      <w:lvlJc w:val="left"/>
      <w:pPr>
        <w:ind w:left="7960" w:hanging="383"/>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D1"/>
    <w:rsid w:val="000E759F"/>
    <w:rsid w:val="003D29F0"/>
    <w:rsid w:val="0047258C"/>
    <w:rsid w:val="005920F4"/>
    <w:rsid w:val="005B1E7B"/>
    <w:rsid w:val="00601617"/>
    <w:rsid w:val="0066141F"/>
    <w:rsid w:val="00693804"/>
    <w:rsid w:val="00826E37"/>
    <w:rsid w:val="009674D1"/>
    <w:rsid w:val="00967F93"/>
    <w:rsid w:val="00AB7DEC"/>
    <w:rsid w:val="00C16E03"/>
    <w:rsid w:val="00DD4A7F"/>
    <w:rsid w:val="00FE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84AB3"/>
  <w15:docId w15:val="{78BED099-A0E0-4745-B9A8-BA7109AD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line="206" w:lineRule="exact"/>
      <w:ind w:left="28"/>
    </w:pPr>
  </w:style>
  <w:style w:type="character" w:styleId="a5">
    <w:name w:val="Hyperlink"/>
    <w:basedOn w:val="a0"/>
    <w:uiPriority w:val="99"/>
    <w:rsid w:val="005B1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isclosure.ru/portal/company.aspx?id=37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Prof-PetuhovaOV</dc:creator>
  <cp:lastModifiedBy>Пашнин Денис Михайлович</cp:lastModifiedBy>
  <cp:revision>5</cp:revision>
  <dcterms:created xsi:type="dcterms:W3CDTF">2020-05-22T14:03:00Z</dcterms:created>
  <dcterms:modified xsi:type="dcterms:W3CDTF">2020-05-22T14:06:00Z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2020-05-22T00:00:00Z</vt:filetime>
  </property>
</Properties>
</file>