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CBE" w:rsidRPr="002E5CBE" w:rsidRDefault="00564FCE" w:rsidP="002E5CBE">
      <w:pPr>
        <w:pStyle w:val="4"/>
        <w:shd w:val="clear" w:color="auto" w:fill="FFFFFF"/>
        <w:spacing w:before="60" w:after="30"/>
        <w:jc w:val="center"/>
        <w:rPr>
          <w:rFonts w:ascii="Times New Roman" w:hAnsi="Times New Roman" w:cs="Times New Roman"/>
          <w:b/>
          <w:i w:val="0"/>
          <w:color w:val="000000"/>
          <w:sz w:val="20"/>
          <w:szCs w:val="20"/>
        </w:rPr>
      </w:pPr>
      <w:r w:rsidRPr="002E5CBE">
        <w:rPr>
          <w:rFonts w:ascii="Times New Roman" w:hAnsi="Times New Roman" w:cs="Times New Roman"/>
          <w:b/>
          <w:i w:val="0"/>
          <w:color w:val="000000"/>
          <w:sz w:val="20"/>
          <w:szCs w:val="20"/>
          <w:shd w:val="clear" w:color="auto" w:fill="FFFFFF"/>
        </w:rPr>
        <w:t xml:space="preserve">Сообщение о </w:t>
      </w:r>
      <w:r w:rsidR="00170722">
        <w:rPr>
          <w:rFonts w:ascii="Times New Roman" w:hAnsi="Times New Roman" w:cs="Times New Roman"/>
          <w:b/>
          <w:i w:val="0"/>
          <w:color w:val="000000"/>
          <w:sz w:val="20"/>
          <w:szCs w:val="20"/>
        </w:rPr>
        <w:t>дате начала размещения ценных бумаг</w:t>
      </w:r>
    </w:p>
    <w:p w:rsidR="00564FCE" w:rsidRPr="00EB6C84" w:rsidRDefault="00564FCE" w:rsidP="00EB6C84">
      <w:pPr>
        <w:ind w:left="85" w:right="85"/>
        <w:jc w:val="center"/>
        <w:rPr>
          <w:b/>
          <w:i/>
          <w:sz w:val="20"/>
          <w:szCs w:val="20"/>
        </w:rPr>
      </w:pP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60"/>
        <w:gridCol w:w="4905"/>
      </w:tblGrid>
      <w:tr w:rsidR="00D82063" w:rsidRPr="00EB6C84" w:rsidTr="00C5007E">
        <w:tc>
          <w:tcPr>
            <w:tcW w:w="10065" w:type="dxa"/>
            <w:gridSpan w:val="2"/>
          </w:tcPr>
          <w:p w:rsidR="00D82063" w:rsidRPr="00EB6C84" w:rsidRDefault="00D82063" w:rsidP="00AC3F50">
            <w:pPr>
              <w:jc w:val="center"/>
              <w:rPr>
                <w:sz w:val="20"/>
                <w:szCs w:val="20"/>
              </w:rPr>
            </w:pPr>
            <w:r w:rsidRPr="00EB6C84">
              <w:rPr>
                <w:sz w:val="20"/>
                <w:szCs w:val="20"/>
              </w:rPr>
              <w:t>1. Общие сведения</w:t>
            </w:r>
          </w:p>
        </w:tc>
      </w:tr>
      <w:tr w:rsidR="00E346CB" w:rsidRPr="00EB6C84" w:rsidTr="00C5007E">
        <w:tc>
          <w:tcPr>
            <w:tcW w:w="5160" w:type="dxa"/>
          </w:tcPr>
          <w:p w:rsidR="00E346CB" w:rsidRPr="00EB6C84" w:rsidRDefault="00E346CB" w:rsidP="00AC3F50">
            <w:pPr>
              <w:ind w:left="85" w:right="85"/>
              <w:jc w:val="both"/>
              <w:rPr>
                <w:sz w:val="20"/>
                <w:szCs w:val="20"/>
              </w:rPr>
            </w:pPr>
            <w:r w:rsidRPr="00EB6C84">
              <w:rPr>
                <w:sz w:val="20"/>
                <w:szCs w:val="20"/>
              </w:rPr>
              <w:t xml:space="preserve">1.1. Полное фирменное наименование эмитента </w:t>
            </w:r>
          </w:p>
        </w:tc>
        <w:tc>
          <w:tcPr>
            <w:tcW w:w="4905" w:type="dxa"/>
          </w:tcPr>
          <w:p w:rsidR="00E346CB" w:rsidRPr="00EB6C84" w:rsidRDefault="00D93B1F" w:rsidP="00E346CB">
            <w:pPr>
              <w:ind w:left="85" w:right="85"/>
              <w:jc w:val="both"/>
              <w:rPr>
                <w:b/>
                <w:i/>
                <w:sz w:val="20"/>
                <w:szCs w:val="20"/>
              </w:rPr>
            </w:pPr>
            <w:r>
              <w:rPr>
                <w:b/>
                <w:i/>
                <w:sz w:val="20"/>
                <w:szCs w:val="20"/>
              </w:rPr>
              <w:t>Общество с ограниченной ответственностью «Каскад»</w:t>
            </w:r>
          </w:p>
        </w:tc>
      </w:tr>
      <w:tr w:rsidR="00E346CB" w:rsidRPr="00EB6C84" w:rsidTr="00C5007E">
        <w:tc>
          <w:tcPr>
            <w:tcW w:w="5160" w:type="dxa"/>
          </w:tcPr>
          <w:p w:rsidR="00E346CB" w:rsidRPr="00EB6C84" w:rsidRDefault="00E346CB" w:rsidP="00AC3F50">
            <w:pPr>
              <w:ind w:left="85" w:right="85"/>
              <w:jc w:val="both"/>
              <w:rPr>
                <w:sz w:val="20"/>
                <w:szCs w:val="20"/>
              </w:rPr>
            </w:pPr>
            <w:r w:rsidRPr="00EB6C84">
              <w:rPr>
                <w:sz w:val="20"/>
                <w:szCs w:val="20"/>
              </w:rPr>
              <w:t>1.2. Сокращенное фирменное наименование эмитента</w:t>
            </w:r>
          </w:p>
        </w:tc>
        <w:tc>
          <w:tcPr>
            <w:tcW w:w="4905" w:type="dxa"/>
          </w:tcPr>
          <w:p w:rsidR="00E346CB" w:rsidRPr="00EB6C84" w:rsidRDefault="00D93B1F" w:rsidP="00E346CB">
            <w:pPr>
              <w:ind w:left="85" w:right="85"/>
              <w:jc w:val="both"/>
              <w:rPr>
                <w:b/>
                <w:i/>
                <w:sz w:val="20"/>
                <w:szCs w:val="20"/>
              </w:rPr>
            </w:pPr>
            <w:r>
              <w:rPr>
                <w:b/>
                <w:i/>
                <w:sz w:val="20"/>
                <w:szCs w:val="20"/>
              </w:rPr>
              <w:t>ООО «Каскад»</w:t>
            </w:r>
          </w:p>
        </w:tc>
      </w:tr>
      <w:tr w:rsidR="00E346CB" w:rsidRPr="00EB6C84" w:rsidTr="00C5007E">
        <w:tc>
          <w:tcPr>
            <w:tcW w:w="5160" w:type="dxa"/>
          </w:tcPr>
          <w:p w:rsidR="00E346CB" w:rsidRPr="00EB6C84" w:rsidRDefault="00E346CB" w:rsidP="00AC3F50">
            <w:pPr>
              <w:ind w:left="85" w:right="85"/>
              <w:jc w:val="both"/>
              <w:rPr>
                <w:sz w:val="20"/>
                <w:szCs w:val="20"/>
              </w:rPr>
            </w:pPr>
            <w:r w:rsidRPr="00EB6C84">
              <w:rPr>
                <w:sz w:val="20"/>
                <w:szCs w:val="20"/>
              </w:rPr>
              <w:t>1.3. Место нахождения эмитента</w:t>
            </w:r>
          </w:p>
        </w:tc>
        <w:tc>
          <w:tcPr>
            <w:tcW w:w="4905" w:type="dxa"/>
          </w:tcPr>
          <w:p w:rsidR="00E346CB" w:rsidRPr="00EB6C84" w:rsidRDefault="00E346CB" w:rsidP="0025627D">
            <w:pPr>
              <w:ind w:left="85" w:right="85"/>
              <w:jc w:val="both"/>
              <w:rPr>
                <w:b/>
                <w:i/>
                <w:sz w:val="20"/>
                <w:szCs w:val="20"/>
              </w:rPr>
            </w:pPr>
            <w:r w:rsidRPr="00EB6C84">
              <w:rPr>
                <w:b/>
                <w:i/>
                <w:sz w:val="20"/>
                <w:szCs w:val="20"/>
              </w:rPr>
              <w:t>РФ, г. Москва</w:t>
            </w:r>
            <w:r w:rsidR="0025627D">
              <w:rPr>
                <w:b/>
                <w:i/>
                <w:sz w:val="20"/>
                <w:szCs w:val="20"/>
              </w:rPr>
              <w:t xml:space="preserve"> </w:t>
            </w:r>
          </w:p>
        </w:tc>
      </w:tr>
      <w:tr w:rsidR="00E346CB" w:rsidRPr="00EB6C84" w:rsidTr="00C5007E">
        <w:tc>
          <w:tcPr>
            <w:tcW w:w="5160" w:type="dxa"/>
          </w:tcPr>
          <w:p w:rsidR="00E346CB" w:rsidRPr="00EB6C84" w:rsidRDefault="00E346CB" w:rsidP="00AC3F50">
            <w:pPr>
              <w:ind w:left="85" w:right="85"/>
              <w:jc w:val="both"/>
              <w:rPr>
                <w:sz w:val="20"/>
                <w:szCs w:val="20"/>
              </w:rPr>
            </w:pPr>
            <w:r w:rsidRPr="00EB6C84">
              <w:rPr>
                <w:sz w:val="20"/>
                <w:szCs w:val="20"/>
              </w:rPr>
              <w:t>1.4. ОГРН эмитента</w:t>
            </w:r>
          </w:p>
        </w:tc>
        <w:tc>
          <w:tcPr>
            <w:tcW w:w="4905" w:type="dxa"/>
          </w:tcPr>
          <w:p w:rsidR="00E346CB" w:rsidRPr="00EB6C84" w:rsidRDefault="00D93B1F" w:rsidP="00E346CB">
            <w:pPr>
              <w:ind w:left="85" w:right="85"/>
              <w:jc w:val="both"/>
              <w:rPr>
                <w:b/>
                <w:i/>
                <w:sz w:val="20"/>
                <w:szCs w:val="20"/>
              </w:rPr>
            </w:pPr>
            <w:r>
              <w:rPr>
                <w:b/>
                <w:bCs/>
                <w:i/>
                <w:iCs/>
                <w:sz w:val="20"/>
                <w:szCs w:val="20"/>
              </w:rPr>
              <w:t>1116164001403</w:t>
            </w:r>
          </w:p>
        </w:tc>
      </w:tr>
      <w:tr w:rsidR="00E346CB" w:rsidRPr="00EB6C84" w:rsidTr="00C5007E">
        <w:tc>
          <w:tcPr>
            <w:tcW w:w="5160" w:type="dxa"/>
          </w:tcPr>
          <w:p w:rsidR="00E346CB" w:rsidRPr="00EB6C84" w:rsidRDefault="00E346CB" w:rsidP="00AC3F50">
            <w:pPr>
              <w:ind w:left="85" w:right="85"/>
              <w:jc w:val="both"/>
              <w:rPr>
                <w:sz w:val="20"/>
                <w:szCs w:val="20"/>
              </w:rPr>
            </w:pPr>
            <w:r w:rsidRPr="00EB6C84">
              <w:rPr>
                <w:sz w:val="20"/>
                <w:szCs w:val="20"/>
              </w:rPr>
              <w:t>1.5. ИНН эмитента</w:t>
            </w:r>
          </w:p>
        </w:tc>
        <w:tc>
          <w:tcPr>
            <w:tcW w:w="4905" w:type="dxa"/>
          </w:tcPr>
          <w:p w:rsidR="00E346CB" w:rsidRPr="00EB6C84" w:rsidRDefault="00D93B1F" w:rsidP="00E346CB">
            <w:pPr>
              <w:ind w:left="85" w:right="85"/>
              <w:jc w:val="both"/>
              <w:rPr>
                <w:b/>
                <w:i/>
                <w:sz w:val="20"/>
                <w:szCs w:val="20"/>
              </w:rPr>
            </w:pPr>
            <w:r>
              <w:rPr>
                <w:b/>
                <w:bCs/>
                <w:i/>
                <w:iCs/>
                <w:sz w:val="20"/>
                <w:szCs w:val="20"/>
              </w:rPr>
              <w:t>6164302675</w:t>
            </w:r>
          </w:p>
        </w:tc>
      </w:tr>
      <w:tr w:rsidR="00E346CB" w:rsidRPr="00EB6C84" w:rsidTr="00C5007E">
        <w:tc>
          <w:tcPr>
            <w:tcW w:w="5160" w:type="dxa"/>
          </w:tcPr>
          <w:p w:rsidR="00E346CB" w:rsidRPr="00EB6C84" w:rsidRDefault="00E346CB" w:rsidP="00AC3F50">
            <w:pPr>
              <w:ind w:left="85" w:right="85"/>
              <w:jc w:val="both"/>
              <w:rPr>
                <w:sz w:val="20"/>
                <w:szCs w:val="20"/>
              </w:rPr>
            </w:pPr>
            <w:r w:rsidRPr="00EB6C84">
              <w:rPr>
                <w:sz w:val="20"/>
                <w:szCs w:val="20"/>
              </w:rPr>
              <w:t>1.6. Уникальный код эмитента, присвоенный регистрирующим органом</w:t>
            </w:r>
          </w:p>
        </w:tc>
        <w:tc>
          <w:tcPr>
            <w:tcW w:w="4905" w:type="dxa"/>
          </w:tcPr>
          <w:p w:rsidR="00E346CB" w:rsidRPr="00D93B1F" w:rsidRDefault="00D93B1F" w:rsidP="00E346CB">
            <w:pPr>
              <w:ind w:left="85" w:right="85"/>
              <w:jc w:val="both"/>
              <w:rPr>
                <w:b/>
                <w:i/>
                <w:sz w:val="20"/>
                <w:szCs w:val="20"/>
                <w:lang w:val="en-US"/>
              </w:rPr>
            </w:pPr>
            <w:r>
              <w:rPr>
                <w:b/>
                <w:i/>
                <w:color w:val="333333"/>
                <w:sz w:val="20"/>
                <w:szCs w:val="20"/>
              </w:rPr>
              <w:t>00453-</w:t>
            </w:r>
            <w:r>
              <w:rPr>
                <w:b/>
                <w:i/>
                <w:color w:val="333333"/>
                <w:sz w:val="20"/>
                <w:szCs w:val="20"/>
                <w:lang w:val="en-US"/>
              </w:rPr>
              <w:t>R</w:t>
            </w:r>
          </w:p>
        </w:tc>
      </w:tr>
      <w:tr w:rsidR="00E346CB" w:rsidRPr="00EB6C84" w:rsidTr="00C5007E">
        <w:tc>
          <w:tcPr>
            <w:tcW w:w="5160" w:type="dxa"/>
          </w:tcPr>
          <w:p w:rsidR="00E346CB" w:rsidRPr="00EB6C84" w:rsidRDefault="00E346CB" w:rsidP="00AC3F50">
            <w:pPr>
              <w:ind w:left="85" w:right="85"/>
              <w:jc w:val="both"/>
              <w:rPr>
                <w:sz w:val="20"/>
                <w:szCs w:val="20"/>
              </w:rPr>
            </w:pPr>
            <w:r w:rsidRPr="00EB6C84">
              <w:rPr>
                <w:sz w:val="20"/>
                <w:szCs w:val="20"/>
              </w:rPr>
              <w:t>1.7. Адрес страницы в сети Интернет, используемой эмитентом для раскрытия информации</w:t>
            </w:r>
          </w:p>
        </w:tc>
        <w:tc>
          <w:tcPr>
            <w:tcW w:w="4905" w:type="dxa"/>
          </w:tcPr>
          <w:p w:rsidR="00D93B1F" w:rsidRPr="00CE670B" w:rsidRDefault="004E615A" w:rsidP="00D93B1F">
            <w:pPr>
              <w:ind w:left="85" w:right="85"/>
              <w:jc w:val="both"/>
              <w:rPr>
                <w:b/>
                <w:i/>
                <w:sz w:val="20"/>
                <w:szCs w:val="20"/>
              </w:rPr>
            </w:pPr>
            <w:hyperlink r:id="rId5" w:history="1">
              <w:r w:rsidR="00D93B1F" w:rsidRPr="00CE670B">
                <w:rPr>
                  <w:rStyle w:val="a9"/>
                  <w:b/>
                  <w:i/>
                  <w:sz w:val="20"/>
                  <w:szCs w:val="20"/>
                </w:rPr>
                <w:t>https://www.e-disclosure.ru/portal/company.aspx?id=37683</w:t>
              </w:r>
            </w:hyperlink>
            <w:r w:rsidR="00D93B1F" w:rsidRPr="00CE670B">
              <w:rPr>
                <w:b/>
                <w:i/>
                <w:sz w:val="20"/>
                <w:szCs w:val="20"/>
              </w:rPr>
              <w:t xml:space="preserve"> </w:t>
            </w:r>
          </w:p>
        </w:tc>
      </w:tr>
      <w:tr w:rsidR="00FE303D" w:rsidRPr="00EB6C84" w:rsidTr="00C5007E">
        <w:tc>
          <w:tcPr>
            <w:tcW w:w="5160" w:type="dxa"/>
          </w:tcPr>
          <w:p w:rsidR="00FE303D" w:rsidRPr="00EB6C84" w:rsidRDefault="00FE303D" w:rsidP="00AC3F50">
            <w:pPr>
              <w:ind w:left="85" w:right="85"/>
              <w:jc w:val="both"/>
              <w:rPr>
                <w:sz w:val="20"/>
                <w:szCs w:val="20"/>
              </w:rPr>
            </w:pPr>
            <w:r>
              <w:rPr>
                <w:sz w:val="20"/>
                <w:szCs w:val="20"/>
              </w:rPr>
              <w:t xml:space="preserve">1.8.  </w:t>
            </w:r>
            <w:r w:rsidRPr="00FE303D">
              <w:rPr>
                <w:sz w:val="20"/>
                <w:szCs w:val="20"/>
              </w:rPr>
              <w:t>Дата наступления события (существенного факта), о котором составлено сообщение (если применимо):</w:t>
            </w:r>
          </w:p>
        </w:tc>
        <w:tc>
          <w:tcPr>
            <w:tcW w:w="4905" w:type="dxa"/>
          </w:tcPr>
          <w:p w:rsidR="00FE303D" w:rsidRDefault="004C094B" w:rsidP="00170722">
            <w:pPr>
              <w:ind w:left="85" w:right="85"/>
              <w:jc w:val="both"/>
            </w:pPr>
            <w:r>
              <w:rPr>
                <w:b/>
                <w:bCs/>
                <w:i/>
                <w:iCs/>
                <w:sz w:val="20"/>
                <w:szCs w:val="20"/>
              </w:rPr>
              <w:t>0</w:t>
            </w:r>
            <w:r w:rsidR="00170722">
              <w:rPr>
                <w:b/>
                <w:bCs/>
                <w:i/>
                <w:iCs/>
                <w:sz w:val="20"/>
                <w:szCs w:val="20"/>
              </w:rPr>
              <w:t>6</w:t>
            </w:r>
            <w:r w:rsidR="00E47302" w:rsidRPr="000257E5">
              <w:rPr>
                <w:b/>
                <w:bCs/>
                <w:i/>
                <w:iCs/>
                <w:sz w:val="20"/>
                <w:szCs w:val="20"/>
              </w:rPr>
              <w:t>.</w:t>
            </w:r>
            <w:r w:rsidR="00FE303D" w:rsidRPr="000257E5">
              <w:rPr>
                <w:b/>
                <w:bCs/>
                <w:i/>
                <w:iCs/>
                <w:sz w:val="20"/>
                <w:szCs w:val="20"/>
              </w:rPr>
              <w:t>0</w:t>
            </w:r>
            <w:r w:rsidR="00DB18A0" w:rsidRPr="000257E5">
              <w:rPr>
                <w:b/>
                <w:bCs/>
                <w:i/>
                <w:iCs/>
                <w:sz w:val="20"/>
                <w:szCs w:val="20"/>
              </w:rPr>
              <w:t>8</w:t>
            </w:r>
            <w:r w:rsidR="00FE303D" w:rsidRPr="000257E5">
              <w:rPr>
                <w:b/>
                <w:bCs/>
                <w:i/>
                <w:iCs/>
                <w:sz w:val="20"/>
                <w:szCs w:val="20"/>
              </w:rPr>
              <w:t>.201</w:t>
            </w:r>
            <w:r w:rsidR="00E47302" w:rsidRPr="000257E5">
              <w:rPr>
                <w:b/>
                <w:bCs/>
                <w:i/>
                <w:iCs/>
                <w:sz w:val="20"/>
                <w:szCs w:val="20"/>
              </w:rPr>
              <w:t>9</w:t>
            </w:r>
          </w:p>
        </w:tc>
      </w:tr>
      <w:tr w:rsidR="00D82063" w:rsidRPr="00EB6C84" w:rsidTr="00C5007E">
        <w:tc>
          <w:tcPr>
            <w:tcW w:w="10065" w:type="dxa"/>
            <w:gridSpan w:val="2"/>
          </w:tcPr>
          <w:p w:rsidR="002A254F" w:rsidRPr="00EB6C84" w:rsidRDefault="00F06B80" w:rsidP="00F06B80">
            <w:pPr>
              <w:widowControl/>
              <w:adjustRightInd w:val="0"/>
              <w:spacing w:before="0"/>
              <w:ind w:left="0"/>
              <w:jc w:val="center"/>
              <w:rPr>
                <w:sz w:val="20"/>
                <w:szCs w:val="20"/>
              </w:rPr>
            </w:pPr>
            <w:r w:rsidRPr="00EB6C84">
              <w:rPr>
                <w:sz w:val="20"/>
                <w:szCs w:val="20"/>
              </w:rPr>
              <w:t>2. Содержание сообщения</w:t>
            </w:r>
          </w:p>
        </w:tc>
      </w:tr>
      <w:tr w:rsidR="00D82063" w:rsidRPr="00EB6C84" w:rsidTr="00C5007E">
        <w:tc>
          <w:tcPr>
            <w:tcW w:w="10065" w:type="dxa"/>
            <w:gridSpan w:val="2"/>
          </w:tcPr>
          <w:p w:rsidR="00170722" w:rsidRDefault="00170722" w:rsidP="00170722">
            <w:pPr>
              <w:ind w:left="114" w:right="114"/>
              <w:jc w:val="both"/>
              <w:rPr>
                <w:sz w:val="20"/>
                <w:szCs w:val="20"/>
              </w:rPr>
            </w:pPr>
            <w:bookmarkStart w:id="0" w:name="_GoBack"/>
            <w:r w:rsidRPr="00170722">
              <w:rPr>
                <w:sz w:val="20"/>
                <w:szCs w:val="20"/>
              </w:rPr>
              <w:t xml:space="preserve">2.1. Вид, категория (тип), серия и иные идентификационные признаки размещаемых ценных бумаг: Биржевые облигации процентные неконвертируемые документарные на предъявителя с обязательным централизованным хранением серии </w:t>
            </w:r>
            <w:r w:rsidR="00D537DF">
              <w:rPr>
                <w:sz w:val="20"/>
                <w:szCs w:val="20"/>
              </w:rPr>
              <w:t>001</w:t>
            </w:r>
            <w:r w:rsidR="00D537DF">
              <w:rPr>
                <w:sz w:val="20"/>
                <w:szCs w:val="20"/>
                <w:lang w:val="en-US"/>
              </w:rPr>
              <w:t>P</w:t>
            </w:r>
            <w:r w:rsidR="00D537DF" w:rsidRPr="00D537DF">
              <w:rPr>
                <w:sz w:val="20"/>
                <w:szCs w:val="20"/>
              </w:rPr>
              <w:t>-01</w:t>
            </w:r>
            <w:r w:rsidRPr="00170722">
              <w:rPr>
                <w:sz w:val="20"/>
                <w:szCs w:val="20"/>
              </w:rPr>
              <w:t>, размещаемые в рамках Программы биржевых облигаций серии 001Р, имеющей</w:t>
            </w:r>
            <w:r w:rsidR="00D537DF">
              <w:rPr>
                <w:sz w:val="20"/>
                <w:szCs w:val="20"/>
              </w:rPr>
              <w:t xml:space="preserve"> идентификационный номер 4-0045</w:t>
            </w:r>
            <w:r w:rsidR="00D537DF" w:rsidRPr="00D537DF">
              <w:rPr>
                <w:sz w:val="20"/>
                <w:szCs w:val="20"/>
              </w:rPr>
              <w:t>3</w:t>
            </w:r>
            <w:r w:rsidRPr="00170722">
              <w:rPr>
                <w:sz w:val="20"/>
                <w:szCs w:val="20"/>
              </w:rPr>
              <w:t>-R-001P-02E от 28.05.2019 г. (далее – «Биржевые облигации»).</w:t>
            </w:r>
          </w:p>
          <w:p w:rsidR="00170722" w:rsidRDefault="00170722" w:rsidP="00170722">
            <w:pPr>
              <w:ind w:left="114" w:right="114"/>
              <w:jc w:val="both"/>
              <w:rPr>
                <w:sz w:val="20"/>
                <w:szCs w:val="20"/>
              </w:rPr>
            </w:pPr>
            <w:r w:rsidRPr="00170722">
              <w:rPr>
                <w:sz w:val="20"/>
                <w:szCs w:val="20"/>
              </w:rPr>
              <w:br/>
              <w:t xml:space="preserve">2.2. Срок погашения (для облигаций и опционов эмитента): </w:t>
            </w:r>
            <w:r w:rsidR="00D537DF" w:rsidRPr="00D537DF">
              <w:rPr>
                <w:sz w:val="20"/>
                <w:szCs w:val="20"/>
              </w:rPr>
              <w:t>1092</w:t>
            </w:r>
            <w:r w:rsidRPr="00170722">
              <w:rPr>
                <w:sz w:val="20"/>
                <w:szCs w:val="20"/>
              </w:rPr>
              <w:t>-й (</w:t>
            </w:r>
            <w:r w:rsidR="00D537DF">
              <w:rPr>
                <w:sz w:val="20"/>
                <w:szCs w:val="20"/>
              </w:rPr>
              <w:t>Одна тысяча девяносто второй</w:t>
            </w:r>
            <w:r w:rsidRPr="00170722">
              <w:rPr>
                <w:sz w:val="20"/>
                <w:szCs w:val="20"/>
              </w:rPr>
              <w:t>) день с даты начала размещения Биржевых облигаций.</w:t>
            </w:r>
          </w:p>
          <w:p w:rsidR="00170722" w:rsidRDefault="00170722" w:rsidP="00170722">
            <w:pPr>
              <w:ind w:left="114" w:right="114"/>
              <w:jc w:val="both"/>
              <w:rPr>
                <w:sz w:val="20"/>
                <w:szCs w:val="20"/>
              </w:rPr>
            </w:pPr>
            <w:r w:rsidRPr="00170722">
              <w:rPr>
                <w:sz w:val="20"/>
                <w:szCs w:val="20"/>
              </w:rPr>
              <w:br/>
              <w:t>2.3. Идентификационный номер, присвоенный выпуску (дополнительному выпуску) ценных бумаг, и дата его присвоения: 4В02-01-0045</w:t>
            </w:r>
            <w:r w:rsidR="00D537DF">
              <w:rPr>
                <w:sz w:val="20"/>
                <w:szCs w:val="20"/>
              </w:rPr>
              <w:t>3</w:t>
            </w:r>
            <w:r w:rsidRPr="00170722">
              <w:rPr>
                <w:sz w:val="20"/>
                <w:szCs w:val="20"/>
              </w:rPr>
              <w:t xml:space="preserve">-R-001Р от </w:t>
            </w:r>
            <w:r w:rsidR="00D537DF">
              <w:rPr>
                <w:sz w:val="20"/>
                <w:szCs w:val="20"/>
              </w:rPr>
              <w:t>02</w:t>
            </w:r>
            <w:r w:rsidRPr="00170722">
              <w:rPr>
                <w:sz w:val="20"/>
                <w:szCs w:val="20"/>
              </w:rPr>
              <w:t>.0</w:t>
            </w:r>
            <w:r w:rsidR="00D537DF">
              <w:rPr>
                <w:sz w:val="20"/>
                <w:szCs w:val="20"/>
              </w:rPr>
              <w:t>8</w:t>
            </w:r>
            <w:r w:rsidRPr="00170722">
              <w:rPr>
                <w:sz w:val="20"/>
                <w:szCs w:val="20"/>
              </w:rPr>
              <w:t>.2019 г.</w:t>
            </w:r>
          </w:p>
          <w:p w:rsidR="00170722" w:rsidRDefault="00170722" w:rsidP="00170722">
            <w:pPr>
              <w:ind w:left="114" w:right="114"/>
              <w:jc w:val="both"/>
              <w:rPr>
                <w:sz w:val="20"/>
                <w:szCs w:val="20"/>
              </w:rPr>
            </w:pPr>
            <w:r w:rsidRPr="00170722">
              <w:rPr>
                <w:sz w:val="20"/>
                <w:szCs w:val="20"/>
              </w:rPr>
              <w:br/>
              <w:t>2.4. Наименование регистрирующего органа, осуществившего государственную регистрацию выпуска (дополнительного выпуска) ценных бумаг (наименование органа (организации), присвоившего выпуску (дополнительному выпуску) ценных бумаг идентификационный номер): Публичное акционерное общество «Московская Биржа ММВБ-РТС»</w:t>
            </w:r>
          </w:p>
          <w:p w:rsidR="00170722" w:rsidRDefault="00170722" w:rsidP="00170722">
            <w:pPr>
              <w:ind w:left="114" w:right="114"/>
              <w:jc w:val="both"/>
              <w:rPr>
                <w:sz w:val="20"/>
                <w:szCs w:val="20"/>
              </w:rPr>
            </w:pPr>
            <w:r w:rsidRPr="00170722">
              <w:rPr>
                <w:sz w:val="20"/>
                <w:szCs w:val="20"/>
              </w:rPr>
              <w:br/>
              <w:t>2.5. 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w:t>
            </w:r>
            <w:r w:rsidR="00D537DF">
              <w:rPr>
                <w:sz w:val="20"/>
                <w:szCs w:val="20"/>
              </w:rPr>
              <w:t>дой размещаемой ценной бумаги: 3</w:t>
            </w:r>
            <w:r w:rsidRPr="00170722">
              <w:rPr>
                <w:sz w:val="20"/>
                <w:szCs w:val="20"/>
              </w:rPr>
              <w:t>00 000 (</w:t>
            </w:r>
            <w:r w:rsidR="00D537DF">
              <w:rPr>
                <w:sz w:val="20"/>
                <w:szCs w:val="20"/>
              </w:rPr>
              <w:t>Триста</w:t>
            </w:r>
            <w:r w:rsidRPr="00170722">
              <w:rPr>
                <w:sz w:val="20"/>
                <w:szCs w:val="20"/>
              </w:rPr>
              <w:t xml:space="preserve"> тысяч) Биржевых облигаций номинальной стоимостью 1 000 (Одна тысяча) рублей каждая.</w:t>
            </w:r>
          </w:p>
          <w:p w:rsidR="00170722" w:rsidRDefault="00170722" w:rsidP="00170722">
            <w:pPr>
              <w:ind w:left="114" w:right="114"/>
              <w:jc w:val="both"/>
              <w:rPr>
                <w:sz w:val="20"/>
                <w:szCs w:val="20"/>
              </w:rPr>
            </w:pPr>
            <w:r w:rsidRPr="00170722">
              <w:rPr>
                <w:sz w:val="20"/>
                <w:szCs w:val="20"/>
              </w:rPr>
              <w:br/>
              <w:t>2.6. Способ размещения ценных бумаг, а в случае размещения ценных бумаг посредством закрытой подписки – также круг потенциальных приобретателей ценных бумаг: Открытая подписка.</w:t>
            </w:r>
          </w:p>
          <w:p w:rsidR="00170722" w:rsidRDefault="00170722" w:rsidP="00170722">
            <w:pPr>
              <w:ind w:left="114" w:right="114"/>
              <w:jc w:val="both"/>
              <w:rPr>
                <w:sz w:val="20"/>
                <w:szCs w:val="20"/>
              </w:rPr>
            </w:pPr>
            <w:r w:rsidRPr="00170722">
              <w:rPr>
                <w:sz w:val="20"/>
                <w:szCs w:val="20"/>
              </w:rPr>
              <w:br/>
              <w:t>2.7. Цена размещения ценных бумаг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(дополнительного выпуска) ценных бумаг (присвоения выпуску (дополнительному выпуску) ценных бумаг идентификационного номера) и не позднее даты начала размещения ценных бумаг: </w:t>
            </w:r>
          </w:p>
          <w:p w:rsidR="00D537DF" w:rsidRDefault="00170722" w:rsidP="00170722">
            <w:pPr>
              <w:ind w:left="114" w:right="114"/>
              <w:jc w:val="both"/>
              <w:rPr>
                <w:sz w:val="20"/>
                <w:szCs w:val="20"/>
              </w:rPr>
            </w:pPr>
            <w:r w:rsidRPr="00170722">
              <w:rPr>
                <w:sz w:val="20"/>
                <w:szCs w:val="20"/>
              </w:rPr>
              <w:t>Биржевые облигации размещаются по цене 1 000 (Одна тысяча) российских рублей за одну Биржевую облигацию (100% (Сто процентов) от номинальной стоимости Биржевой облигации).</w:t>
            </w:r>
          </w:p>
          <w:p w:rsidR="00170722" w:rsidRDefault="00170722" w:rsidP="00170722">
            <w:pPr>
              <w:ind w:left="114" w:right="114"/>
              <w:jc w:val="both"/>
              <w:rPr>
                <w:sz w:val="20"/>
                <w:szCs w:val="20"/>
              </w:rPr>
            </w:pPr>
            <w:r w:rsidRPr="00170722">
              <w:rPr>
                <w:sz w:val="20"/>
                <w:szCs w:val="20"/>
              </w:rPr>
              <w:t>Начиная со второго дня размещения Биржевых облигаций, покупатель при приобретении Биржевых облигаций также уплачивает накопленный купонный доход (НКД) за соответствующее число дней. НКД на одну Биржевую облигацию рассчитывается по следующей формуле:</w:t>
            </w:r>
          </w:p>
          <w:p w:rsidR="00170722" w:rsidRDefault="00170722" w:rsidP="00170722">
            <w:pPr>
              <w:ind w:left="114" w:right="114"/>
              <w:jc w:val="both"/>
              <w:rPr>
                <w:sz w:val="20"/>
                <w:szCs w:val="20"/>
              </w:rPr>
            </w:pPr>
            <w:r w:rsidRPr="00170722">
              <w:rPr>
                <w:sz w:val="20"/>
                <w:szCs w:val="20"/>
              </w:rPr>
              <w:br/>
              <w:t xml:space="preserve">НКД = </w:t>
            </w:r>
            <w:proofErr w:type="spellStart"/>
            <w:r w:rsidRPr="00170722">
              <w:rPr>
                <w:sz w:val="20"/>
                <w:szCs w:val="20"/>
              </w:rPr>
              <w:t>Nom</w:t>
            </w:r>
            <w:proofErr w:type="spellEnd"/>
            <w:r w:rsidRPr="00170722">
              <w:rPr>
                <w:sz w:val="20"/>
                <w:szCs w:val="20"/>
              </w:rPr>
              <w:t xml:space="preserve"> * C * ((T - T0)/ 365)/ 100 %, где</w:t>
            </w:r>
          </w:p>
          <w:p w:rsidR="00170722" w:rsidRDefault="00170722" w:rsidP="00170722">
            <w:pPr>
              <w:ind w:left="114" w:right="114"/>
              <w:jc w:val="both"/>
              <w:rPr>
                <w:sz w:val="20"/>
                <w:szCs w:val="20"/>
              </w:rPr>
            </w:pPr>
            <w:proofErr w:type="spellStart"/>
            <w:r w:rsidRPr="00170722">
              <w:rPr>
                <w:sz w:val="20"/>
                <w:szCs w:val="20"/>
              </w:rPr>
              <w:t>Nom</w:t>
            </w:r>
            <w:proofErr w:type="spellEnd"/>
            <w:r w:rsidRPr="00170722">
              <w:rPr>
                <w:sz w:val="20"/>
                <w:szCs w:val="20"/>
              </w:rPr>
              <w:t xml:space="preserve"> - номинальная стоимость одной Биржевой облигации, российский рубль;</w:t>
            </w:r>
          </w:p>
          <w:p w:rsidR="00170722" w:rsidRDefault="00170722" w:rsidP="00170722">
            <w:pPr>
              <w:ind w:left="114" w:right="114"/>
              <w:jc w:val="both"/>
              <w:rPr>
                <w:sz w:val="20"/>
                <w:szCs w:val="20"/>
              </w:rPr>
            </w:pPr>
            <w:r w:rsidRPr="00170722">
              <w:rPr>
                <w:sz w:val="20"/>
                <w:szCs w:val="20"/>
              </w:rPr>
              <w:t>C - величина процентной ставки первого купона (в процентах годовых),</w:t>
            </w:r>
          </w:p>
          <w:p w:rsidR="00170722" w:rsidRDefault="00170722" w:rsidP="00170722">
            <w:pPr>
              <w:ind w:left="114" w:right="114"/>
              <w:jc w:val="both"/>
              <w:rPr>
                <w:sz w:val="20"/>
                <w:szCs w:val="20"/>
              </w:rPr>
            </w:pPr>
            <w:r w:rsidRPr="00170722">
              <w:rPr>
                <w:sz w:val="20"/>
                <w:szCs w:val="20"/>
              </w:rPr>
              <w:t>T – дата размещения Биржевых облигаций;</w:t>
            </w:r>
          </w:p>
          <w:p w:rsidR="00170722" w:rsidRDefault="00170722" w:rsidP="00170722">
            <w:pPr>
              <w:ind w:left="114" w:right="114"/>
              <w:jc w:val="both"/>
              <w:rPr>
                <w:sz w:val="20"/>
                <w:szCs w:val="20"/>
              </w:rPr>
            </w:pPr>
            <w:r w:rsidRPr="00170722">
              <w:rPr>
                <w:sz w:val="20"/>
                <w:szCs w:val="20"/>
              </w:rPr>
              <w:t>T0 - дата начала размещения Биржевых облигаций.</w:t>
            </w:r>
          </w:p>
          <w:p w:rsidR="00170722" w:rsidRDefault="00170722" w:rsidP="00170722">
            <w:pPr>
              <w:ind w:left="114" w:right="114"/>
              <w:jc w:val="both"/>
              <w:rPr>
                <w:sz w:val="20"/>
                <w:szCs w:val="20"/>
              </w:rPr>
            </w:pPr>
            <w:r w:rsidRPr="00170722">
              <w:rPr>
                <w:sz w:val="20"/>
                <w:szCs w:val="20"/>
              </w:rPr>
              <w:br/>
              <w:t xml:space="preserve">Величина накопленного купонного дохода в расчёте на одну Биржевую облигацию рассчитывается с точностью до одной копейки, округление цифр при расчёте производится по правилам математического округления. При </w:t>
            </w:r>
            <w:r w:rsidRPr="00170722">
              <w:rPr>
                <w:sz w:val="20"/>
                <w:szCs w:val="20"/>
              </w:rPr>
              <w:lastRenderedPageBreak/>
              <w:t>этом под правилами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находится в промежутке от 0 до 4, и увеличивается на единицу, если первая за округляемой цифра находится в промежутке от 5 до 9.</w:t>
            </w:r>
          </w:p>
          <w:p w:rsidR="00170722" w:rsidRDefault="00170722" w:rsidP="00170722">
            <w:pPr>
              <w:ind w:left="114" w:right="114"/>
              <w:jc w:val="both"/>
              <w:rPr>
                <w:sz w:val="20"/>
                <w:szCs w:val="20"/>
              </w:rPr>
            </w:pPr>
            <w:r w:rsidRPr="00170722">
              <w:rPr>
                <w:sz w:val="20"/>
                <w:szCs w:val="20"/>
              </w:rPr>
              <w:br/>
              <w:t>2.8. Предоставление участникам (акционерам) эмитента и (или) иным лицам преимущественного права приобретения ценных бумаг: Преимущественное право приобретения размещаемых Биржевых облигаций не предусмотрено.</w:t>
            </w:r>
            <w:r w:rsidRPr="00170722">
              <w:rPr>
                <w:sz w:val="20"/>
                <w:szCs w:val="20"/>
              </w:rPr>
              <w:br/>
            </w:r>
            <w:r w:rsidRPr="00170722">
              <w:rPr>
                <w:sz w:val="20"/>
                <w:szCs w:val="20"/>
              </w:rPr>
              <w:br/>
              <w:t>2.9. Дата начала размещения ценных бумаг</w:t>
            </w:r>
            <w:r w:rsidRPr="001024F0">
              <w:rPr>
                <w:sz w:val="20"/>
                <w:szCs w:val="20"/>
              </w:rPr>
              <w:t>: «</w:t>
            </w:r>
            <w:r w:rsidR="00D537DF" w:rsidRPr="001024F0">
              <w:rPr>
                <w:sz w:val="20"/>
                <w:szCs w:val="20"/>
              </w:rPr>
              <w:t>1</w:t>
            </w:r>
            <w:r w:rsidR="001024F0" w:rsidRPr="001024F0">
              <w:rPr>
                <w:sz w:val="20"/>
                <w:szCs w:val="20"/>
              </w:rPr>
              <w:t>4</w:t>
            </w:r>
            <w:r w:rsidRPr="001024F0">
              <w:rPr>
                <w:sz w:val="20"/>
                <w:szCs w:val="20"/>
              </w:rPr>
              <w:t xml:space="preserve">» </w:t>
            </w:r>
            <w:r w:rsidR="00D537DF" w:rsidRPr="001024F0">
              <w:rPr>
                <w:sz w:val="20"/>
                <w:szCs w:val="20"/>
              </w:rPr>
              <w:t>августа</w:t>
            </w:r>
            <w:r w:rsidRPr="001024F0">
              <w:rPr>
                <w:sz w:val="20"/>
                <w:szCs w:val="20"/>
              </w:rPr>
              <w:t xml:space="preserve"> 2019 года.</w:t>
            </w:r>
          </w:p>
          <w:p w:rsidR="00170722" w:rsidRDefault="00170722" w:rsidP="00170722">
            <w:pPr>
              <w:ind w:left="114" w:right="114"/>
              <w:jc w:val="both"/>
              <w:rPr>
                <w:sz w:val="20"/>
                <w:szCs w:val="20"/>
              </w:rPr>
            </w:pPr>
            <w:r w:rsidRPr="00170722">
              <w:rPr>
                <w:sz w:val="20"/>
                <w:szCs w:val="20"/>
              </w:rPr>
              <w:br/>
              <w:t>2.10. В случае принятия Эмитентом решения об изменении (о переносе) даты начала размещения ценных бумаг, Эмитент обязан опубликовать в соответствии с нормативными актами в сфере финансовых рынков сообщение об изменении даты начала размещения ценных бумаг в Ленте новостей и на странице в Сети Интернет не позднее 1 (Одного) дня до наступления такой даты.</w:t>
            </w:r>
          </w:p>
          <w:p w:rsidR="00170722" w:rsidRDefault="00170722" w:rsidP="00170722">
            <w:pPr>
              <w:ind w:left="114" w:right="114"/>
              <w:jc w:val="both"/>
              <w:rPr>
                <w:sz w:val="20"/>
                <w:szCs w:val="20"/>
              </w:rPr>
            </w:pPr>
            <w:r w:rsidRPr="00170722">
              <w:rPr>
                <w:sz w:val="20"/>
                <w:szCs w:val="20"/>
              </w:rPr>
              <w:t>Адрес страницы, предоставляемой одним из распространителей информации на рынке ценных бумаг в информационно-телекоммуникационной сети Интернет:</w:t>
            </w:r>
          </w:p>
          <w:p w:rsidR="00170722" w:rsidRDefault="00170722" w:rsidP="00170722">
            <w:pPr>
              <w:ind w:left="114" w:right="114"/>
              <w:jc w:val="both"/>
              <w:rPr>
                <w:sz w:val="20"/>
                <w:szCs w:val="20"/>
              </w:rPr>
            </w:pPr>
            <w:r w:rsidRPr="00170722">
              <w:rPr>
                <w:sz w:val="20"/>
                <w:szCs w:val="20"/>
              </w:rPr>
              <w:t>http://www.e-disclosur</w:t>
            </w:r>
            <w:r w:rsidR="00D537DF">
              <w:rPr>
                <w:sz w:val="20"/>
                <w:szCs w:val="20"/>
              </w:rPr>
              <w:t>e.ru/portal/company.aspx?id=37683</w:t>
            </w:r>
            <w:r w:rsidRPr="00170722">
              <w:rPr>
                <w:sz w:val="20"/>
                <w:szCs w:val="20"/>
              </w:rPr>
              <w:br/>
            </w:r>
            <w:r w:rsidRPr="00170722">
              <w:rPr>
                <w:sz w:val="20"/>
                <w:szCs w:val="20"/>
              </w:rPr>
              <w:br/>
              <w:t>2.11. Дата окончания размещения ценных бумаг или порядок ее определения: </w:t>
            </w:r>
          </w:p>
          <w:p w:rsidR="00170722" w:rsidRDefault="00170722" w:rsidP="00170722">
            <w:pPr>
              <w:ind w:left="114" w:right="114"/>
              <w:jc w:val="both"/>
              <w:rPr>
                <w:sz w:val="20"/>
                <w:szCs w:val="20"/>
              </w:rPr>
            </w:pPr>
            <w:r w:rsidRPr="00170722">
              <w:rPr>
                <w:sz w:val="20"/>
                <w:szCs w:val="20"/>
              </w:rPr>
              <w:t>Датой окончания размещения Биржевых облигаций является наиболее ранняя из следующих дат:</w:t>
            </w:r>
          </w:p>
          <w:p w:rsidR="00170722" w:rsidRDefault="00170722" w:rsidP="00170722">
            <w:pPr>
              <w:ind w:left="114" w:right="114"/>
              <w:jc w:val="both"/>
              <w:rPr>
                <w:sz w:val="20"/>
                <w:szCs w:val="20"/>
              </w:rPr>
            </w:pPr>
            <w:r w:rsidRPr="00170722">
              <w:rPr>
                <w:sz w:val="20"/>
                <w:szCs w:val="20"/>
              </w:rPr>
              <w:t xml:space="preserve">а) </w:t>
            </w:r>
            <w:r w:rsidR="00405D40">
              <w:rPr>
                <w:sz w:val="20"/>
                <w:szCs w:val="20"/>
              </w:rPr>
              <w:t>6</w:t>
            </w:r>
            <w:r w:rsidRPr="00170722">
              <w:rPr>
                <w:sz w:val="20"/>
                <w:szCs w:val="20"/>
              </w:rPr>
              <w:t>0-й (</w:t>
            </w:r>
            <w:r w:rsidR="00405D40">
              <w:rPr>
                <w:sz w:val="20"/>
                <w:szCs w:val="20"/>
              </w:rPr>
              <w:t>Шестидесятый</w:t>
            </w:r>
            <w:r w:rsidRPr="00170722">
              <w:rPr>
                <w:sz w:val="20"/>
                <w:szCs w:val="20"/>
              </w:rPr>
              <w:t>)</w:t>
            </w:r>
            <w:r w:rsidR="00405D40">
              <w:rPr>
                <w:sz w:val="20"/>
                <w:szCs w:val="20"/>
              </w:rPr>
              <w:t xml:space="preserve"> рабочий</w:t>
            </w:r>
            <w:r w:rsidRPr="00170722">
              <w:rPr>
                <w:sz w:val="20"/>
                <w:szCs w:val="20"/>
              </w:rPr>
              <w:t xml:space="preserve"> день с даты начала размещения Биржевых облигаций;</w:t>
            </w:r>
          </w:p>
          <w:p w:rsidR="00170722" w:rsidRDefault="00170722" w:rsidP="00170722">
            <w:pPr>
              <w:ind w:left="114" w:right="114"/>
              <w:jc w:val="both"/>
              <w:rPr>
                <w:sz w:val="20"/>
                <w:szCs w:val="20"/>
              </w:rPr>
            </w:pPr>
            <w:r w:rsidRPr="00170722">
              <w:rPr>
                <w:sz w:val="20"/>
                <w:szCs w:val="20"/>
              </w:rPr>
              <w:t>б) дата размещения последней Биржевой облигации выпуска.</w:t>
            </w:r>
          </w:p>
          <w:p w:rsidR="00D82063" w:rsidRPr="00170722" w:rsidRDefault="00170722" w:rsidP="00170722">
            <w:pPr>
              <w:ind w:left="114" w:right="114"/>
              <w:jc w:val="both"/>
              <w:rPr>
                <w:sz w:val="20"/>
                <w:szCs w:val="20"/>
              </w:rPr>
            </w:pPr>
            <w:r w:rsidRPr="00170722">
              <w:rPr>
                <w:sz w:val="20"/>
                <w:szCs w:val="20"/>
              </w:rPr>
              <w:t>Выпуск Биржевых облигаций не предполагается размещать траншами.</w:t>
            </w:r>
            <w:bookmarkEnd w:id="0"/>
          </w:p>
        </w:tc>
      </w:tr>
    </w:tbl>
    <w:p w:rsidR="00D82063" w:rsidRPr="00EB6C84" w:rsidRDefault="00D82063" w:rsidP="00D82063">
      <w:pPr>
        <w:rPr>
          <w:sz w:val="20"/>
          <w:szCs w:val="20"/>
        </w:rPr>
      </w:pP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99"/>
        <w:gridCol w:w="628"/>
        <w:gridCol w:w="1276"/>
        <w:gridCol w:w="1417"/>
        <w:gridCol w:w="2127"/>
        <w:gridCol w:w="141"/>
        <w:gridCol w:w="2977"/>
      </w:tblGrid>
      <w:tr w:rsidR="00A33583" w:rsidRPr="00EB6C84" w:rsidTr="00EB6C84">
        <w:tc>
          <w:tcPr>
            <w:tcW w:w="10065" w:type="dxa"/>
            <w:gridSpan w:val="7"/>
          </w:tcPr>
          <w:p w:rsidR="00A33583" w:rsidRPr="00EB6C84" w:rsidRDefault="00F06B80" w:rsidP="00F06B80">
            <w:pPr>
              <w:ind w:left="142"/>
              <w:jc w:val="center"/>
              <w:rPr>
                <w:sz w:val="20"/>
                <w:szCs w:val="20"/>
              </w:rPr>
            </w:pPr>
            <w:r w:rsidRPr="00EB6C84">
              <w:rPr>
                <w:sz w:val="20"/>
                <w:szCs w:val="20"/>
              </w:rPr>
              <w:t>3. Подпись</w:t>
            </w:r>
          </w:p>
        </w:tc>
      </w:tr>
      <w:tr w:rsidR="00A33583" w:rsidRPr="00EB6C84" w:rsidTr="00EB6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4820" w:type="dxa"/>
            <w:gridSpan w:val="4"/>
            <w:tcBorders>
              <w:top w:val="nil"/>
              <w:left w:val="single" w:sz="4" w:space="0" w:color="auto"/>
              <w:bottom w:val="nil"/>
              <w:right w:val="nil"/>
            </w:tcBorders>
          </w:tcPr>
          <w:p w:rsidR="00A33583" w:rsidRPr="00564FCE" w:rsidRDefault="00A33583" w:rsidP="002D1AD4">
            <w:pPr>
              <w:spacing w:before="20"/>
              <w:ind w:left="85"/>
              <w:jc w:val="both"/>
              <w:rPr>
                <w:sz w:val="20"/>
                <w:szCs w:val="20"/>
              </w:rPr>
            </w:pPr>
            <w:r w:rsidRPr="00EB6C84">
              <w:rPr>
                <w:sz w:val="20"/>
                <w:szCs w:val="20"/>
              </w:rPr>
              <w:t>3.1. </w:t>
            </w:r>
            <w:r w:rsidR="002D1AD4">
              <w:rPr>
                <w:sz w:val="20"/>
                <w:szCs w:val="20"/>
              </w:rPr>
              <w:t>Директор ООО «Каскад»</w:t>
            </w:r>
          </w:p>
        </w:tc>
        <w:tc>
          <w:tcPr>
            <w:tcW w:w="2127" w:type="dxa"/>
            <w:tcBorders>
              <w:top w:val="nil"/>
              <w:left w:val="nil"/>
              <w:bottom w:val="single" w:sz="4" w:space="0" w:color="auto"/>
              <w:right w:val="nil"/>
            </w:tcBorders>
          </w:tcPr>
          <w:p w:rsidR="00A33583" w:rsidRPr="00EB6C84" w:rsidRDefault="00A33583" w:rsidP="00A33583">
            <w:pPr>
              <w:spacing w:before="20"/>
              <w:jc w:val="both"/>
              <w:rPr>
                <w:sz w:val="20"/>
                <w:szCs w:val="20"/>
              </w:rPr>
            </w:pPr>
          </w:p>
        </w:tc>
        <w:tc>
          <w:tcPr>
            <w:tcW w:w="141" w:type="dxa"/>
            <w:tcBorders>
              <w:top w:val="nil"/>
              <w:left w:val="nil"/>
              <w:bottom w:val="nil"/>
              <w:right w:val="nil"/>
            </w:tcBorders>
          </w:tcPr>
          <w:p w:rsidR="00A33583" w:rsidRPr="00EB6C84" w:rsidRDefault="00A33583" w:rsidP="00A33583">
            <w:pPr>
              <w:spacing w:before="20"/>
              <w:jc w:val="both"/>
              <w:rPr>
                <w:sz w:val="20"/>
                <w:szCs w:val="20"/>
              </w:rPr>
            </w:pPr>
          </w:p>
        </w:tc>
        <w:tc>
          <w:tcPr>
            <w:tcW w:w="2977" w:type="dxa"/>
            <w:tcBorders>
              <w:top w:val="nil"/>
              <w:left w:val="nil"/>
              <w:bottom w:val="nil"/>
              <w:right w:val="single" w:sz="4" w:space="0" w:color="auto"/>
            </w:tcBorders>
          </w:tcPr>
          <w:p w:rsidR="00A33583" w:rsidRPr="00EB6C84" w:rsidRDefault="002D1AD4" w:rsidP="009830E5">
            <w:pPr>
              <w:spacing w:before="20"/>
              <w:jc w:val="both"/>
              <w:rPr>
                <w:sz w:val="20"/>
                <w:szCs w:val="20"/>
              </w:rPr>
            </w:pPr>
            <w:r>
              <w:rPr>
                <w:sz w:val="20"/>
                <w:szCs w:val="20"/>
              </w:rPr>
              <w:t xml:space="preserve">Д.Н. </w:t>
            </w:r>
            <w:proofErr w:type="spellStart"/>
            <w:r>
              <w:rPr>
                <w:sz w:val="20"/>
                <w:szCs w:val="20"/>
              </w:rPr>
              <w:t>Стришко</w:t>
            </w:r>
            <w:proofErr w:type="spellEnd"/>
          </w:p>
        </w:tc>
      </w:tr>
      <w:tr w:rsidR="00233118" w:rsidRPr="00EB6C84" w:rsidTr="00EB6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0"/>
        </w:trPr>
        <w:tc>
          <w:tcPr>
            <w:tcW w:w="1499" w:type="dxa"/>
            <w:tcBorders>
              <w:top w:val="nil"/>
              <w:left w:val="single" w:sz="4" w:space="0" w:color="auto"/>
              <w:bottom w:val="nil"/>
              <w:right w:val="nil"/>
            </w:tcBorders>
            <w:vAlign w:val="bottom"/>
          </w:tcPr>
          <w:p w:rsidR="00233118" w:rsidRPr="006943CF" w:rsidRDefault="00233118" w:rsidP="00A33583">
            <w:pPr>
              <w:ind w:left="85"/>
              <w:jc w:val="both"/>
              <w:rPr>
                <w:sz w:val="20"/>
                <w:szCs w:val="20"/>
              </w:rPr>
            </w:pPr>
            <w:r w:rsidRPr="006943CF">
              <w:rPr>
                <w:sz w:val="20"/>
                <w:szCs w:val="20"/>
              </w:rPr>
              <w:t>3.2. Дата</w:t>
            </w:r>
          </w:p>
        </w:tc>
        <w:tc>
          <w:tcPr>
            <w:tcW w:w="628" w:type="dxa"/>
            <w:tcBorders>
              <w:top w:val="nil"/>
              <w:left w:val="nil"/>
              <w:right w:val="nil"/>
            </w:tcBorders>
            <w:vAlign w:val="bottom"/>
          </w:tcPr>
          <w:p w:rsidR="00233118" w:rsidRPr="006943CF" w:rsidRDefault="00233118" w:rsidP="00170722">
            <w:pPr>
              <w:ind w:left="0"/>
              <w:jc w:val="both"/>
              <w:rPr>
                <w:sz w:val="20"/>
                <w:szCs w:val="20"/>
              </w:rPr>
            </w:pPr>
            <w:r w:rsidRPr="006943CF">
              <w:rPr>
                <w:sz w:val="20"/>
                <w:szCs w:val="20"/>
              </w:rPr>
              <w:t>«</w:t>
            </w:r>
            <w:r w:rsidR="000257E5">
              <w:rPr>
                <w:sz w:val="20"/>
                <w:szCs w:val="20"/>
              </w:rPr>
              <w:t>0</w:t>
            </w:r>
            <w:r w:rsidR="00170722">
              <w:rPr>
                <w:sz w:val="20"/>
                <w:szCs w:val="20"/>
              </w:rPr>
              <w:t>6</w:t>
            </w:r>
            <w:r w:rsidRPr="006943CF">
              <w:rPr>
                <w:sz w:val="20"/>
                <w:szCs w:val="20"/>
              </w:rPr>
              <w:t>»</w:t>
            </w:r>
          </w:p>
        </w:tc>
        <w:tc>
          <w:tcPr>
            <w:tcW w:w="1276" w:type="dxa"/>
            <w:tcBorders>
              <w:top w:val="nil"/>
              <w:left w:val="nil"/>
              <w:right w:val="nil"/>
            </w:tcBorders>
            <w:vAlign w:val="bottom"/>
          </w:tcPr>
          <w:p w:rsidR="00233118" w:rsidRPr="006943CF" w:rsidRDefault="000257E5" w:rsidP="00C5007E">
            <w:pPr>
              <w:ind w:left="78" w:firstLine="122"/>
              <w:jc w:val="both"/>
              <w:rPr>
                <w:sz w:val="20"/>
                <w:szCs w:val="20"/>
              </w:rPr>
            </w:pPr>
            <w:r>
              <w:rPr>
                <w:sz w:val="20"/>
                <w:szCs w:val="20"/>
              </w:rPr>
              <w:t>августа</w:t>
            </w:r>
          </w:p>
        </w:tc>
        <w:tc>
          <w:tcPr>
            <w:tcW w:w="6662" w:type="dxa"/>
            <w:gridSpan w:val="4"/>
            <w:tcBorders>
              <w:top w:val="nil"/>
              <w:left w:val="nil"/>
              <w:bottom w:val="nil"/>
              <w:right w:val="single" w:sz="4" w:space="0" w:color="auto"/>
            </w:tcBorders>
            <w:vAlign w:val="bottom"/>
          </w:tcPr>
          <w:p w:rsidR="00233118" w:rsidRPr="006943CF" w:rsidRDefault="00233118" w:rsidP="00E47302">
            <w:pPr>
              <w:tabs>
                <w:tab w:val="left" w:pos="1219"/>
              </w:tabs>
              <w:ind w:left="77"/>
              <w:jc w:val="both"/>
              <w:rPr>
                <w:sz w:val="20"/>
                <w:szCs w:val="20"/>
              </w:rPr>
            </w:pPr>
            <w:r w:rsidRPr="006943CF">
              <w:rPr>
                <w:sz w:val="20"/>
                <w:szCs w:val="20"/>
              </w:rPr>
              <w:t>201</w:t>
            </w:r>
            <w:r w:rsidR="00E47302" w:rsidRPr="006943CF">
              <w:rPr>
                <w:sz w:val="20"/>
                <w:szCs w:val="20"/>
              </w:rPr>
              <w:t>9</w:t>
            </w:r>
            <w:r w:rsidRPr="006943CF">
              <w:rPr>
                <w:sz w:val="20"/>
                <w:szCs w:val="20"/>
              </w:rPr>
              <w:t xml:space="preserve"> г.</w:t>
            </w:r>
          </w:p>
        </w:tc>
      </w:tr>
      <w:tr w:rsidR="00A33583" w:rsidRPr="00EB6C84" w:rsidTr="00EB6C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7"/>
            <w:tcBorders>
              <w:top w:val="nil"/>
              <w:left w:val="single" w:sz="4" w:space="0" w:color="auto"/>
              <w:bottom w:val="single" w:sz="4" w:space="0" w:color="auto"/>
              <w:right w:val="single" w:sz="4" w:space="0" w:color="auto"/>
            </w:tcBorders>
          </w:tcPr>
          <w:p w:rsidR="00A33583" w:rsidRPr="00EB6C84" w:rsidRDefault="00A33583" w:rsidP="00A33583">
            <w:pPr>
              <w:jc w:val="both"/>
              <w:rPr>
                <w:sz w:val="20"/>
                <w:szCs w:val="20"/>
              </w:rPr>
            </w:pPr>
          </w:p>
        </w:tc>
      </w:tr>
    </w:tbl>
    <w:p w:rsidR="00854332" w:rsidRPr="00EB6C84" w:rsidRDefault="00854332">
      <w:pPr>
        <w:rPr>
          <w:sz w:val="20"/>
          <w:szCs w:val="20"/>
        </w:rPr>
      </w:pPr>
    </w:p>
    <w:p w:rsidR="00E07C30" w:rsidRPr="00EB6C84" w:rsidRDefault="00E07C30">
      <w:pPr>
        <w:rPr>
          <w:sz w:val="20"/>
          <w:szCs w:val="20"/>
        </w:rPr>
      </w:pPr>
    </w:p>
    <w:sectPr w:rsidR="00E07C30" w:rsidRPr="00EB6C84" w:rsidSect="00A65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97879"/>
    <w:multiLevelType w:val="hybridMultilevel"/>
    <w:tmpl w:val="47E201D8"/>
    <w:lvl w:ilvl="0" w:tplc="2A2A09DA">
      <w:numFmt w:val="bullet"/>
      <w:lvlText w:val="-"/>
      <w:lvlJc w:val="left"/>
      <w:pPr>
        <w:tabs>
          <w:tab w:val="num" w:pos="445"/>
        </w:tabs>
        <w:ind w:left="445" w:hanging="360"/>
      </w:pPr>
      <w:rPr>
        <w:rFonts w:ascii="Times New Roman" w:eastAsia="Arial Unicode MS" w:hAnsi="Times New Roman" w:hint="default"/>
        <w:color w:val="auto"/>
      </w:rPr>
    </w:lvl>
    <w:lvl w:ilvl="1" w:tplc="04190003">
      <w:start w:val="1"/>
      <w:numFmt w:val="bullet"/>
      <w:lvlText w:val="o"/>
      <w:lvlJc w:val="left"/>
      <w:pPr>
        <w:tabs>
          <w:tab w:val="num" w:pos="1165"/>
        </w:tabs>
        <w:ind w:left="1165" w:hanging="360"/>
      </w:pPr>
      <w:rPr>
        <w:rFonts w:ascii="Courier New" w:hAnsi="Courier New" w:hint="default"/>
      </w:rPr>
    </w:lvl>
    <w:lvl w:ilvl="2" w:tplc="04190005">
      <w:start w:val="1"/>
      <w:numFmt w:val="bullet"/>
      <w:lvlText w:val=""/>
      <w:lvlJc w:val="left"/>
      <w:pPr>
        <w:tabs>
          <w:tab w:val="num" w:pos="1885"/>
        </w:tabs>
        <w:ind w:left="1885" w:hanging="360"/>
      </w:pPr>
      <w:rPr>
        <w:rFonts w:ascii="Wingdings" w:hAnsi="Wingdings" w:hint="default"/>
      </w:rPr>
    </w:lvl>
    <w:lvl w:ilvl="3" w:tplc="04190001">
      <w:start w:val="1"/>
      <w:numFmt w:val="bullet"/>
      <w:lvlText w:val=""/>
      <w:lvlJc w:val="left"/>
      <w:pPr>
        <w:tabs>
          <w:tab w:val="num" w:pos="2605"/>
        </w:tabs>
        <w:ind w:left="2605" w:hanging="360"/>
      </w:pPr>
      <w:rPr>
        <w:rFonts w:ascii="Symbol" w:hAnsi="Symbol" w:hint="default"/>
      </w:rPr>
    </w:lvl>
    <w:lvl w:ilvl="4" w:tplc="04190003">
      <w:start w:val="1"/>
      <w:numFmt w:val="bullet"/>
      <w:lvlText w:val="o"/>
      <w:lvlJc w:val="left"/>
      <w:pPr>
        <w:tabs>
          <w:tab w:val="num" w:pos="3325"/>
        </w:tabs>
        <w:ind w:left="3325" w:hanging="360"/>
      </w:pPr>
      <w:rPr>
        <w:rFonts w:ascii="Courier New" w:hAnsi="Courier New" w:hint="default"/>
      </w:rPr>
    </w:lvl>
    <w:lvl w:ilvl="5" w:tplc="04190005">
      <w:start w:val="1"/>
      <w:numFmt w:val="bullet"/>
      <w:lvlText w:val=""/>
      <w:lvlJc w:val="left"/>
      <w:pPr>
        <w:tabs>
          <w:tab w:val="num" w:pos="4045"/>
        </w:tabs>
        <w:ind w:left="4045" w:hanging="360"/>
      </w:pPr>
      <w:rPr>
        <w:rFonts w:ascii="Wingdings" w:hAnsi="Wingdings" w:hint="default"/>
      </w:rPr>
    </w:lvl>
    <w:lvl w:ilvl="6" w:tplc="04190001">
      <w:start w:val="1"/>
      <w:numFmt w:val="bullet"/>
      <w:lvlText w:val=""/>
      <w:lvlJc w:val="left"/>
      <w:pPr>
        <w:tabs>
          <w:tab w:val="num" w:pos="4765"/>
        </w:tabs>
        <w:ind w:left="4765" w:hanging="360"/>
      </w:pPr>
      <w:rPr>
        <w:rFonts w:ascii="Symbol" w:hAnsi="Symbol" w:hint="default"/>
      </w:rPr>
    </w:lvl>
    <w:lvl w:ilvl="7" w:tplc="04190003">
      <w:start w:val="1"/>
      <w:numFmt w:val="bullet"/>
      <w:lvlText w:val="o"/>
      <w:lvlJc w:val="left"/>
      <w:pPr>
        <w:tabs>
          <w:tab w:val="num" w:pos="5485"/>
        </w:tabs>
        <w:ind w:left="5485" w:hanging="360"/>
      </w:pPr>
      <w:rPr>
        <w:rFonts w:ascii="Courier New" w:hAnsi="Courier New" w:hint="default"/>
      </w:rPr>
    </w:lvl>
    <w:lvl w:ilvl="8" w:tplc="04190005">
      <w:start w:val="1"/>
      <w:numFmt w:val="bullet"/>
      <w:lvlText w:val=""/>
      <w:lvlJc w:val="left"/>
      <w:pPr>
        <w:tabs>
          <w:tab w:val="num" w:pos="6205"/>
        </w:tabs>
        <w:ind w:left="62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63"/>
    <w:rsid w:val="0001171C"/>
    <w:rsid w:val="000249F2"/>
    <w:rsid w:val="000257E5"/>
    <w:rsid w:val="0003323A"/>
    <w:rsid w:val="00057C85"/>
    <w:rsid w:val="00072A11"/>
    <w:rsid w:val="0008500C"/>
    <w:rsid w:val="000B07E9"/>
    <w:rsid w:val="000E07C2"/>
    <w:rsid w:val="000E3B4C"/>
    <w:rsid w:val="001024F0"/>
    <w:rsid w:val="0013695D"/>
    <w:rsid w:val="001369A6"/>
    <w:rsid w:val="001466B0"/>
    <w:rsid w:val="0015701F"/>
    <w:rsid w:val="00170722"/>
    <w:rsid w:val="001713D9"/>
    <w:rsid w:val="001842A0"/>
    <w:rsid w:val="00195185"/>
    <w:rsid w:val="001A5143"/>
    <w:rsid w:val="001B46A8"/>
    <w:rsid w:val="001D5EB9"/>
    <w:rsid w:val="001E0042"/>
    <w:rsid w:val="001E3DB8"/>
    <w:rsid w:val="001E5D89"/>
    <w:rsid w:val="001E70AB"/>
    <w:rsid w:val="001F630E"/>
    <w:rsid w:val="00233118"/>
    <w:rsid w:val="002454F8"/>
    <w:rsid w:val="0025239B"/>
    <w:rsid w:val="00253808"/>
    <w:rsid w:val="0025627D"/>
    <w:rsid w:val="00270D02"/>
    <w:rsid w:val="00283C76"/>
    <w:rsid w:val="002A254F"/>
    <w:rsid w:val="002D13C0"/>
    <w:rsid w:val="002D1AD4"/>
    <w:rsid w:val="002E5CBE"/>
    <w:rsid w:val="002F27B1"/>
    <w:rsid w:val="002F60C2"/>
    <w:rsid w:val="002F731B"/>
    <w:rsid w:val="00307D2A"/>
    <w:rsid w:val="003234D4"/>
    <w:rsid w:val="003242B5"/>
    <w:rsid w:val="00352734"/>
    <w:rsid w:val="00354BFC"/>
    <w:rsid w:val="003579CA"/>
    <w:rsid w:val="00385665"/>
    <w:rsid w:val="0039034A"/>
    <w:rsid w:val="003D6A97"/>
    <w:rsid w:val="003F7A50"/>
    <w:rsid w:val="00405D40"/>
    <w:rsid w:val="004200D9"/>
    <w:rsid w:val="00422C89"/>
    <w:rsid w:val="0046726F"/>
    <w:rsid w:val="004C094B"/>
    <w:rsid w:val="004C25EF"/>
    <w:rsid w:val="004C4B53"/>
    <w:rsid w:val="004D0C0B"/>
    <w:rsid w:val="004E615A"/>
    <w:rsid w:val="004F16EA"/>
    <w:rsid w:val="004F44E3"/>
    <w:rsid w:val="00500821"/>
    <w:rsid w:val="00501523"/>
    <w:rsid w:val="005077AE"/>
    <w:rsid w:val="0052252F"/>
    <w:rsid w:val="00532F72"/>
    <w:rsid w:val="005335D6"/>
    <w:rsid w:val="00537F22"/>
    <w:rsid w:val="00541EAD"/>
    <w:rsid w:val="00555592"/>
    <w:rsid w:val="00564FCE"/>
    <w:rsid w:val="005B73C8"/>
    <w:rsid w:val="005C5E99"/>
    <w:rsid w:val="005D262E"/>
    <w:rsid w:val="005D556D"/>
    <w:rsid w:val="005F500E"/>
    <w:rsid w:val="00605A6A"/>
    <w:rsid w:val="00636686"/>
    <w:rsid w:val="00640C48"/>
    <w:rsid w:val="00665D22"/>
    <w:rsid w:val="00672AD5"/>
    <w:rsid w:val="00673F76"/>
    <w:rsid w:val="00683EA9"/>
    <w:rsid w:val="006943CF"/>
    <w:rsid w:val="006C2BCE"/>
    <w:rsid w:val="006E06D5"/>
    <w:rsid w:val="006F4EA0"/>
    <w:rsid w:val="00711D1D"/>
    <w:rsid w:val="007221D8"/>
    <w:rsid w:val="00785104"/>
    <w:rsid w:val="007A0149"/>
    <w:rsid w:val="007A5910"/>
    <w:rsid w:val="007C6ED7"/>
    <w:rsid w:val="007E14C7"/>
    <w:rsid w:val="007F31B8"/>
    <w:rsid w:val="008045E4"/>
    <w:rsid w:val="00814AEF"/>
    <w:rsid w:val="00816BF7"/>
    <w:rsid w:val="008217B3"/>
    <w:rsid w:val="00824F28"/>
    <w:rsid w:val="00831467"/>
    <w:rsid w:val="008438FC"/>
    <w:rsid w:val="00854332"/>
    <w:rsid w:val="0087648E"/>
    <w:rsid w:val="008A41DA"/>
    <w:rsid w:val="008E0DB6"/>
    <w:rsid w:val="008F7893"/>
    <w:rsid w:val="00902AD9"/>
    <w:rsid w:val="0091419F"/>
    <w:rsid w:val="00917E48"/>
    <w:rsid w:val="009265AF"/>
    <w:rsid w:val="00930256"/>
    <w:rsid w:val="0093472F"/>
    <w:rsid w:val="009368AD"/>
    <w:rsid w:val="00940ACA"/>
    <w:rsid w:val="00952BD2"/>
    <w:rsid w:val="00980270"/>
    <w:rsid w:val="009830E5"/>
    <w:rsid w:val="009A1F39"/>
    <w:rsid w:val="009B53CC"/>
    <w:rsid w:val="009B685E"/>
    <w:rsid w:val="009C1D18"/>
    <w:rsid w:val="00A0000E"/>
    <w:rsid w:val="00A0634C"/>
    <w:rsid w:val="00A143C9"/>
    <w:rsid w:val="00A33583"/>
    <w:rsid w:val="00A3554A"/>
    <w:rsid w:val="00A611FE"/>
    <w:rsid w:val="00A6280B"/>
    <w:rsid w:val="00A6530E"/>
    <w:rsid w:val="00A657F9"/>
    <w:rsid w:val="00A80DEC"/>
    <w:rsid w:val="00A810A8"/>
    <w:rsid w:val="00A915A6"/>
    <w:rsid w:val="00AA5C52"/>
    <w:rsid w:val="00AC3F50"/>
    <w:rsid w:val="00AC4F06"/>
    <w:rsid w:val="00AD1110"/>
    <w:rsid w:val="00AD2885"/>
    <w:rsid w:val="00B15DB7"/>
    <w:rsid w:val="00B319A6"/>
    <w:rsid w:val="00B37957"/>
    <w:rsid w:val="00B5150F"/>
    <w:rsid w:val="00B575A0"/>
    <w:rsid w:val="00B73F89"/>
    <w:rsid w:val="00B750E8"/>
    <w:rsid w:val="00B84953"/>
    <w:rsid w:val="00BA50AA"/>
    <w:rsid w:val="00BC6DE2"/>
    <w:rsid w:val="00BD580C"/>
    <w:rsid w:val="00BE5DD0"/>
    <w:rsid w:val="00BE6671"/>
    <w:rsid w:val="00BE6EF0"/>
    <w:rsid w:val="00BF766C"/>
    <w:rsid w:val="00C17D50"/>
    <w:rsid w:val="00C23FBF"/>
    <w:rsid w:val="00C25A84"/>
    <w:rsid w:val="00C33091"/>
    <w:rsid w:val="00C3352D"/>
    <w:rsid w:val="00C41B9A"/>
    <w:rsid w:val="00C5007E"/>
    <w:rsid w:val="00C518D0"/>
    <w:rsid w:val="00C97C95"/>
    <w:rsid w:val="00CC2F55"/>
    <w:rsid w:val="00CD6DD6"/>
    <w:rsid w:val="00CE670B"/>
    <w:rsid w:val="00D06277"/>
    <w:rsid w:val="00D064FE"/>
    <w:rsid w:val="00D149EE"/>
    <w:rsid w:val="00D537DF"/>
    <w:rsid w:val="00D611C1"/>
    <w:rsid w:val="00D82063"/>
    <w:rsid w:val="00D83119"/>
    <w:rsid w:val="00D87C15"/>
    <w:rsid w:val="00D93B1F"/>
    <w:rsid w:val="00DA6CB8"/>
    <w:rsid w:val="00DB18A0"/>
    <w:rsid w:val="00DE16AA"/>
    <w:rsid w:val="00E067C9"/>
    <w:rsid w:val="00E07C30"/>
    <w:rsid w:val="00E139A3"/>
    <w:rsid w:val="00E178D1"/>
    <w:rsid w:val="00E346CB"/>
    <w:rsid w:val="00E4146F"/>
    <w:rsid w:val="00E47302"/>
    <w:rsid w:val="00E63A30"/>
    <w:rsid w:val="00E73378"/>
    <w:rsid w:val="00E935A4"/>
    <w:rsid w:val="00EB1782"/>
    <w:rsid w:val="00EB6C84"/>
    <w:rsid w:val="00EC0496"/>
    <w:rsid w:val="00EC0B89"/>
    <w:rsid w:val="00ED09B2"/>
    <w:rsid w:val="00EF3582"/>
    <w:rsid w:val="00EF63F9"/>
    <w:rsid w:val="00EF6C18"/>
    <w:rsid w:val="00F06B80"/>
    <w:rsid w:val="00F10D02"/>
    <w:rsid w:val="00F317BB"/>
    <w:rsid w:val="00F34329"/>
    <w:rsid w:val="00F4746E"/>
    <w:rsid w:val="00F510A9"/>
    <w:rsid w:val="00F564D7"/>
    <w:rsid w:val="00F732DC"/>
    <w:rsid w:val="00F733AE"/>
    <w:rsid w:val="00F95ADD"/>
    <w:rsid w:val="00FA5BE2"/>
    <w:rsid w:val="00FC1B8C"/>
    <w:rsid w:val="00FE3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19D84B-4A82-4F57-8E9B-1728264E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063"/>
    <w:pPr>
      <w:widowControl w:val="0"/>
      <w:autoSpaceDE w:val="0"/>
      <w:autoSpaceDN w:val="0"/>
      <w:spacing w:before="40"/>
      <w:ind w:left="200"/>
    </w:pPr>
    <w:rPr>
      <w:sz w:val="22"/>
      <w:szCs w:val="22"/>
    </w:rPr>
  </w:style>
  <w:style w:type="paragraph" w:styleId="1">
    <w:name w:val="heading 1"/>
    <w:basedOn w:val="a"/>
    <w:next w:val="a"/>
    <w:link w:val="10"/>
    <w:uiPriority w:val="99"/>
    <w:qFormat/>
    <w:rsid w:val="00A657F9"/>
    <w:pPr>
      <w:keepNext/>
      <w:widowControl/>
      <w:autoSpaceDE/>
      <w:autoSpaceDN/>
      <w:spacing w:before="0"/>
      <w:ind w:left="360"/>
      <w:outlineLvl w:val="0"/>
    </w:pPr>
    <w:rPr>
      <w:b/>
      <w:bCs/>
      <w:sz w:val="28"/>
      <w:szCs w:val="28"/>
    </w:rPr>
  </w:style>
  <w:style w:type="paragraph" w:styleId="2">
    <w:name w:val="heading 2"/>
    <w:basedOn w:val="a"/>
    <w:next w:val="a"/>
    <w:link w:val="20"/>
    <w:uiPriority w:val="99"/>
    <w:qFormat/>
    <w:rsid w:val="0093472F"/>
    <w:pPr>
      <w:keepNext/>
      <w:widowControl/>
      <w:spacing w:before="0"/>
      <w:ind w:left="57" w:right="57"/>
      <w:outlineLvl w:val="1"/>
    </w:pPr>
    <w:rPr>
      <w:rFonts w:eastAsia="SimSun"/>
      <w:b/>
      <w:bCs/>
      <w:i/>
      <w:iCs/>
    </w:rPr>
  </w:style>
  <w:style w:type="paragraph" w:styleId="4">
    <w:name w:val="heading 4"/>
    <w:basedOn w:val="a"/>
    <w:next w:val="a"/>
    <w:link w:val="40"/>
    <w:semiHidden/>
    <w:unhideWhenUsed/>
    <w:qFormat/>
    <w:rsid w:val="002E5CBE"/>
    <w:pPr>
      <w:keepNext/>
      <w:keepLines/>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6530E"/>
    <w:pPr>
      <w:widowControl/>
      <w:autoSpaceDE/>
      <w:autoSpaceDN/>
      <w:spacing w:before="0"/>
      <w:ind w:left="0"/>
    </w:pPr>
    <w:rPr>
      <w:rFonts w:ascii="Tahoma" w:hAnsi="Tahoma" w:cs="Tahoma"/>
      <w:sz w:val="16"/>
      <w:szCs w:val="16"/>
    </w:rPr>
  </w:style>
  <w:style w:type="paragraph" w:styleId="a4">
    <w:name w:val="Normal (Web)"/>
    <w:basedOn w:val="a"/>
    <w:uiPriority w:val="99"/>
    <w:rsid w:val="00D82063"/>
    <w:pPr>
      <w:widowControl/>
      <w:autoSpaceDE/>
      <w:autoSpaceDN/>
      <w:spacing w:before="0" w:after="160"/>
      <w:ind w:left="0"/>
      <w:jc w:val="both"/>
    </w:pPr>
    <w:rPr>
      <w:rFonts w:ascii="Verdana" w:eastAsia="Arial Unicode MS" w:hAnsi="Verdana" w:cs="Verdana"/>
      <w:color w:val="000000"/>
      <w:sz w:val="18"/>
      <w:szCs w:val="18"/>
    </w:rPr>
  </w:style>
  <w:style w:type="character" w:customStyle="1" w:styleId="rvts48220">
    <w:name w:val="rvts48220"/>
    <w:basedOn w:val="a0"/>
    <w:rsid w:val="00D82063"/>
    <w:rPr>
      <w:rFonts w:ascii="Verdana" w:hAnsi="Verdana" w:cs="Verdana"/>
      <w:color w:val="000000"/>
      <w:sz w:val="16"/>
      <w:szCs w:val="16"/>
      <w:u w:val="none"/>
      <w:effect w:val="none"/>
    </w:rPr>
  </w:style>
  <w:style w:type="character" w:customStyle="1" w:styleId="rvts48223">
    <w:name w:val="rvts48223"/>
    <w:basedOn w:val="a0"/>
    <w:rsid w:val="00D82063"/>
    <w:rPr>
      <w:rFonts w:ascii="Verdana" w:hAnsi="Verdana" w:cs="Verdana"/>
      <w:b/>
      <w:bCs/>
      <w:color w:val="000080"/>
      <w:sz w:val="16"/>
      <w:szCs w:val="16"/>
      <w:u w:val="none"/>
      <w:effect w:val="none"/>
      <w:shd w:val="clear" w:color="auto" w:fill="auto"/>
    </w:rPr>
  </w:style>
  <w:style w:type="paragraph" w:styleId="3">
    <w:name w:val="Body Text Indent 3"/>
    <w:basedOn w:val="a"/>
    <w:rsid w:val="00D82063"/>
    <w:pPr>
      <w:spacing w:after="240"/>
      <w:ind w:left="-284"/>
      <w:jc w:val="center"/>
    </w:pPr>
    <w:rPr>
      <w:b/>
      <w:bCs/>
      <w:sz w:val="26"/>
      <w:szCs w:val="26"/>
    </w:rPr>
  </w:style>
  <w:style w:type="paragraph" w:customStyle="1" w:styleId="ConsPlusNonformat">
    <w:name w:val="ConsPlusNonformat"/>
    <w:rsid w:val="00D82063"/>
    <w:pPr>
      <w:widowControl w:val="0"/>
      <w:autoSpaceDE w:val="0"/>
      <w:autoSpaceDN w:val="0"/>
      <w:adjustRightInd w:val="0"/>
    </w:pPr>
    <w:rPr>
      <w:rFonts w:ascii="Courier New" w:hAnsi="Courier New" w:cs="Courier New"/>
    </w:rPr>
  </w:style>
  <w:style w:type="paragraph" w:customStyle="1" w:styleId="ConsPlusNormal">
    <w:name w:val="ConsPlusNormal"/>
    <w:rsid w:val="001E5D89"/>
    <w:pPr>
      <w:widowControl w:val="0"/>
      <w:autoSpaceDE w:val="0"/>
      <w:autoSpaceDN w:val="0"/>
      <w:adjustRightInd w:val="0"/>
      <w:ind w:firstLine="720"/>
    </w:pPr>
    <w:rPr>
      <w:rFonts w:ascii="Arial" w:hAnsi="Arial" w:cs="Arial"/>
    </w:rPr>
  </w:style>
  <w:style w:type="paragraph" w:styleId="a5">
    <w:name w:val="header"/>
    <w:basedOn w:val="a"/>
    <w:link w:val="a6"/>
    <w:rsid w:val="001713D9"/>
    <w:pPr>
      <w:widowControl/>
      <w:tabs>
        <w:tab w:val="center" w:pos="4677"/>
        <w:tab w:val="right" w:pos="9355"/>
      </w:tabs>
      <w:spacing w:before="0"/>
      <w:ind w:left="0"/>
    </w:pPr>
    <w:rPr>
      <w:sz w:val="24"/>
      <w:szCs w:val="24"/>
    </w:rPr>
  </w:style>
  <w:style w:type="character" w:customStyle="1" w:styleId="a6">
    <w:name w:val="Верхний колонтитул Знак"/>
    <w:basedOn w:val="a0"/>
    <w:link w:val="a5"/>
    <w:semiHidden/>
    <w:locked/>
    <w:rsid w:val="001713D9"/>
    <w:rPr>
      <w:rFonts w:cs="Times New Roman"/>
      <w:sz w:val="24"/>
      <w:szCs w:val="24"/>
      <w:lang w:val="ru-RU" w:eastAsia="ru-RU"/>
    </w:rPr>
  </w:style>
  <w:style w:type="paragraph" w:styleId="a7">
    <w:name w:val="footer"/>
    <w:basedOn w:val="a"/>
    <w:link w:val="a8"/>
    <w:rsid w:val="001713D9"/>
    <w:pPr>
      <w:widowControl/>
      <w:tabs>
        <w:tab w:val="center" w:pos="4677"/>
        <w:tab w:val="right" w:pos="9355"/>
      </w:tabs>
      <w:spacing w:before="0"/>
      <w:ind w:left="0"/>
    </w:pPr>
    <w:rPr>
      <w:sz w:val="24"/>
      <w:szCs w:val="24"/>
    </w:rPr>
  </w:style>
  <w:style w:type="character" w:customStyle="1" w:styleId="a8">
    <w:name w:val="Нижний колонтитул Знак"/>
    <w:basedOn w:val="a0"/>
    <w:link w:val="a7"/>
    <w:semiHidden/>
    <w:locked/>
    <w:rsid w:val="001713D9"/>
    <w:rPr>
      <w:rFonts w:cs="Times New Roman"/>
      <w:sz w:val="24"/>
      <w:szCs w:val="24"/>
      <w:lang w:val="ru-RU" w:eastAsia="ru-RU"/>
    </w:rPr>
  </w:style>
  <w:style w:type="paragraph" w:customStyle="1" w:styleId="41">
    <w:name w:val="Знак4 Знак"/>
    <w:basedOn w:val="a"/>
    <w:rsid w:val="002D13C0"/>
    <w:pPr>
      <w:widowControl/>
      <w:autoSpaceDE/>
      <w:autoSpaceDN/>
      <w:spacing w:before="0" w:after="160" w:line="240" w:lineRule="exact"/>
      <w:ind w:left="0"/>
    </w:pPr>
    <w:rPr>
      <w:rFonts w:ascii="Verdana" w:hAnsi="Verdana" w:cs="Verdana"/>
      <w:sz w:val="20"/>
      <w:szCs w:val="20"/>
      <w:lang w:val="en-US" w:eastAsia="en-US"/>
    </w:rPr>
  </w:style>
  <w:style w:type="paragraph" w:customStyle="1" w:styleId="-">
    <w:name w:val="Проспект - буллет"/>
    <w:basedOn w:val="a"/>
    <w:autoRedefine/>
    <w:rsid w:val="002D13C0"/>
    <w:pPr>
      <w:spacing w:before="0"/>
      <w:ind w:left="0"/>
      <w:jc w:val="both"/>
    </w:pPr>
    <w:rPr>
      <w:b/>
      <w:i/>
    </w:rPr>
  </w:style>
  <w:style w:type="character" w:styleId="a9">
    <w:name w:val="Hyperlink"/>
    <w:basedOn w:val="a0"/>
    <w:uiPriority w:val="99"/>
    <w:rsid w:val="00A0634C"/>
    <w:rPr>
      <w:color w:val="0000FF"/>
      <w:u w:val="single"/>
    </w:rPr>
  </w:style>
  <w:style w:type="character" w:styleId="aa">
    <w:name w:val="Strong"/>
    <w:basedOn w:val="a0"/>
    <w:uiPriority w:val="22"/>
    <w:qFormat/>
    <w:rsid w:val="00EF6C18"/>
    <w:rPr>
      <w:b/>
      <w:bCs/>
    </w:rPr>
  </w:style>
  <w:style w:type="character" w:customStyle="1" w:styleId="20">
    <w:name w:val="Заголовок 2 Знак"/>
    <w:basedOn w:val="a0"/>
    <w:link w:val="2"/>
    <w:uiPriority w:val="99"/>
    <w:rsid w:val="0093472F"/>
    <w:rPr>
      <w:rFonts w:eastAsia="SimSun"/>
      <w:b/>
      <w:bCs/>
      <w:i/>
      <w:iCs/>
      <w:sz w:val="22"/>
      <w:szCs w:val="22"/>
    </w:rPr>
  </w:style>
  <w:style w:type="character" w:customStyle="1" w:styleId="10">
    <w:name w:val="Заголовок 1 Знак"/>
    <w:basedOn w:val="a0"/>
    <w:link w:val="1"/>
    <w:uiPriority w:val="99"/>
    <w:rsid w:val="00A657F9"/>
    <w:rPr>
      <w:b/>
      <w:bCs/>
      <w:sz w:val="28"/>
      <w:szCs w:val="28"/>
    </w:rPr>
  </w:style>
  <w:style w:type="character" w:customStyle="1" w:styleId="UnresolvedMention">
    <w:name w:val="Unresolved Mention"/>
    <w:basedOn w:val="a0"/>
    <w:uiPriority w:val="99"/>
    <w:semiHidden/>
    <w:unhideWhenUsed/>
    <w:rsid w:val="00564FCE"/>
    <w:rPr>
      <w:color w:val="605E5C"/>
      <w:shd w:val="clear" w:color="auto" w:fill="E1DFDD"/>
    </w:rPr>
  </w:style>
  <w:style w:type="character" w:customStyle="1" w:styleId="40">
    <w:name w:val="Заголовок 4 Знак"/>
    <w:basedOn w:val="a0"/>
    <w:link w:val="4"/>
    <w:semiHidden/>
    <w:rsid w:val="002E5CBE"/>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11126371">
      <w:bodyDiv w:val="1"/>
      <w:marLeft w:val="0"/>
      <w:marRight w:val="0"/>
      <w:marTop w:val="0"/>
      <w:marBottom w:val="0"/>
      <w:divBdr>
        <w:top w:val="none" w:sz="0" w:space="0" w:color="auto"/>
        <w:left w:val="none" w:sz="0" w:space="0" w:color="auto"/>
        <w:bottom w:val="none" w:sz="0" w:space="0" w:color="auto"/>
        <w:right w:val="none" w:sz="0" w:space="0" w:color="auto"/>
      </w:divBdr>
    </w:div>
    <w:div w:id="187099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isclosure.ru/portal/company.aspx?id=3768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ALOR</Company>
  <LinksUpToDate>false</LinksUpToDate>
  <CharactersWithSpaces>5138</CharactersWithSpaces>
  <SharedDoc>false</SharedDoc>
  <HLinks>
    <vt:vector size="6" baseType="variant">
      <vt:variant>
        <vt:i4>8060984</vt:i4>
      </vt:variant>
      <vt:variant>
        <vt:i4>0</vt:i4>
      </vt:variant>
      <vt:variant>
        <vt:i4>0</vt:i4>
      </vt:variant>
      <vt:variant>
        <vt:i4>5</vt:i4>
      </vt:variant>
      <vt:variant>
        <vt:lpwstr>http://www.hsci.ru/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kravchuk</dc:creator>
  <cp:lastModifiedBy>SDN</cp:lastModifiedBy>
  <cp:revision>2</cp:revision>
  <dcterms:created xsi:type="dcterms:W3CDTF">2019-08-06T14:33:00Z</dcterms:created>
  <dcterms:modified xsi:type="dcterms:W3CDTF">2019-08-06T14:33:00Z</dcterms:modified>
</cp:coreProperties>
</file>